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077CA">
      <w:pPr>
        <w:pStyle w:val="6"/>
        <w:rPr>
          <w:rFonts w:ascii="宋体" w:hAnsi="宋体" w:cs="宋体"/>
        </w:rPr>
      </w:pPr>
      <w:bookmarkStart w:id="0" w:name="_Toc20384570"/>
    </w:p>
    <w:p w14:paraId="3A3F03FC">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outlineLvl w:val="9"/>
        <w:rPr>
          <w:rFonts w:ascii="宋体" w:hAnsi="宋体" w:cs="宋体"/>
          <w:b/>
          <w:bCs/>
          <w:sz w:val="28"/>
          <w:szCs w:val="28"/>
        </w:rPr>
      </w:pPr>
      <w:r>
        <w:rPr>
          <w:rFonts w:hint="eastAsia" w:ascii="宋体" w:hAnsi="宋体" w:cs="宋体"/>
          <w:b/>
          <w:bCs/>
          <w:sz w:val="28"/>
          <w:szCs w:val="28"/>
        </w:rPr>
        <w:t>（一）项目概况</w:t>
      </w:r>
    </w:p>
    <w:p w14:paraId="5A549B9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ascii="宋体" w:hAnsi="宋体" w:cs="宋体"/>
          <w:sz w:val="28"/>
          <w:szCs w:val="28"/>
          <w:u w:val="single"/>
        </w:rPr>
      </w:pPr>
      <w:r>
        <w:rPr>
          <w:rFonts w:hint="eastAsia" w:ascii="宋体" w:hAnsi="宋体" w:cs="宋体"/>
          <w:sz w:val="28"/>
          <w:szCs w:val="28"/>
          <w:u w:val="single"/>
        </w:rPr>
        <w:t>富顺县中医医院为满足日常工作需要，现拟采购</w:t>
      </w:r>
      <w:r>
        <w:rPr>
          <w:rFonts w:hint="eastAsia" w:ascii="宋体" w:hAnsi="宋体" w:cs="宋体"/>
          <w:b/>
          <w:bCs/>
          <w:sz w:val="28"/>
          <w:szCs w:val="28"/>
          <w:u w:val="single"/>
          <w:lang w:eastAsia="zh-CN"/>
        </w:rPr>
        <w:t>大包装</w:t>
      </w:r>
      <w:r>
        <w:rPr>
          <w:rFonts w:hint="eastAsia" w:ascii="宋体" w:hAnsi="宋体" w:cs="宋体"/>
          <w:sz w:val="28"/>
          <w:szCs w:val="28"/>
          <w:u w:val="single"/>
        </w:rPr>
        <w:t>中药</w:t>
      </w:r>
      <w:r>
        <w:rPr>
          <w:rFonts w:hint="eastAsia" w:ascii="宋体" w:hAnsi="宋体" w:cs="宋体"/>
          <w:sz w:val="28"/>
          <w:szCs w:val="28"/>
          <w:u w:val="single"/>
          <w:lang w:eastAsia="zh-CN"/>
        </w:rPr>
        <w:t>饮片一批</w:t>
      </w:r>
      <w:r>
        <w:rPr>
          <w:rFonts w:hint="eastAsia" w:ascii="宋体" w:hAnsi="宋体" w:cs="宋体"/>
          <w:sz w:val="28"/>
          <w:szCs w:val="28"/>
          <w:u w:val="single"/>
        </w:rPr>
        <w:t>，采购包括产品的运输、</w:t>
      </w:r>
      <w:r>
        <w:rPr>
          <w:rFonts w:hint="eastAsia" w:ascii="宋体" w:hAnsi="宋体" w:cs="宋体"/>
          <w:sz w:val="28"/>
          <w:szCs w:val="28"/>
          <w:u w:val="single"/>
          <w:lang w:eastAsia="zh-CN"/>
        </w:rPr>
        <w:t>配送</w:t>
      </w:r>
      <w:r>
        <w:rPr>
          <w:rFonts w:hint="eastAsia" w:ascii="宋体" w:hAnsi="宋体" w:cs="宋体"/>
          <w:sz w:val="28"/>
          <w:szCs w:val="28"/>
          <w:u w:val="single"/>
        </w:rPr>
        <w:t>、售后服务等。</w:t>
      </w:r>
    </w:p>
    <w:p w14:paraId="2A80C7D8">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cs="宋体"/>
          <w:b/>
          <w:bCs/>
          <w:sz w:val="28"/>
          <w:szCs w:val="28"/>
          <w:lang w:eastAsia="zh-CN"/>
        </w:rPr>
      </w:pPr>
      <w:r>
        <w:rPr>
          <w:rFonts w:hint="eastAsia" w:ascii="宋体" w:hAnsi="宋体" w:cs="宋体"/>
          <w:b/>
          <w:bCs/>
          <w:sz w:val="28"/>
          <w:szCs w:val="28"/>
        </w:rPr>
        <w:t>（二）采购项目预（概）算：</w:t>
      </w:r>
    </w:p>
    <w:p w14:paraId="30B934DD">
      <w:pPr>
        <w:numPr>
          <w:ilvl w:val="0"/>
          <w:numId w:val="0"/>
        </w:numPr>
        <w:spacing w:line="360" w:lineRule="auto"/>
        <w:ind w:firstLine="562" w:firstLineChars="200"/>
        <w:jc w:val="left"/>
        <w:rPr>
          <w:rFonts w:hint="eastAsia" w:ascii="宋体" w:hAnsi="宋体" w:cs="宋体"/>
          <w:b/>
          <w:bCs/>
          <w:sz w:val="28"/>
          <w:szCs w:val="28"/>
        </w:rPr>
      </w:pPr>
      <w:r>
        <w:rPr>
          <w:rFonts w:hint="eastAsia" w:ascii="宋体" w:hAnsi="宋体" w:cs="宋体"/>
          <w:b/>
          <w:bCs/>
          <w:sz w:val="28"/>
          <w:szCs w:val="28"/>
          <w:lang w:eastAsia="zh-CN"/>
        </w:rPr>
        <w:t>（三）采购</w:t>
      </w:r>
      <w:r>
        <w:rPr>
          <w:rFonts w:hint="eastAsia" w:ascii="宋体" w:hAnsi="宋体" w:cs="宋体"/>
          <w:b/>
          <w:bCs/>
          <w:sz w:val="28"/>
          <w:szCs w:val="28"/>
        </w:rPr>
        <w:t>内容及要求</w:t>
      </w:r>
    </w:p>
    <w:p w14:paraId="431BB247">
      <w:pPr>
        <w:numPr>
          <w:ilvl w:val="0"/>
          <w:numId w:val="0"/>
        </w:num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一、</w:t>
      </w:r>
      <w:r>
        <w:rPr>
          <w:rFonts w:hint="eastAsia" w:ascii="宋体" w:hAnsi="宋体" w:cs="宋体"/>
          <w:b/>
          <w:bCs/>
          <w:sz w:val="28"/>
          <w:szCs w:val="28"/>
        </w:rPr>
        <w:t>★</w:t>
      </w:r>
      <w:r>
        <w:rPr>
          <w:rFonts w:hint="eastAsia" w:ascii="宋体" w:hAnsi="宋体" w:cs="宋体"/>
          <w:sz w:val="28"/>
          <w:szCs w:val="28"/>
          <w:lang w:eastAsia="zh-CN"/>
        </w:rPr>
        <w:t>采购清单（本项目所指采购数量以饮片重量计，为预估数量，据实结算。单位人民币，保留至小数点后两位）</w:t>
      </w:r>
    </w:p>
    <w:p w14:paraId="5E4232C9">
      <w:pPr>
        <w:numPr>
          <w:ilvl w:val="0"/>
          <w:numId w:val="0"/>
        </w:numPr>
        <w:spacing w:line="360" w:lineRule="auto"/>
        <w:ind w:firstLine="560" w:firstLineChars="200"/>
        <w:jc w:val="left"/>
        <w:rPr>
          <w:rFonts w:hint="eastAsia" w:ascii="宋体" w:hAnsi="宋体" w:eastAsia="宋体" w:cs="宋体"/>
          <w:sz w:val="28"/>
          <w:szCs w:val="28"/>
          <w:lang w:eastAsia="zh-CN"/>
        </w:rPr>
      </w:pPr>
    </w:p>
    <w:p w14:paraId="038B082A">
      <w:pPr>
        <w:numPr>
          <w:ilvl w:val="0"/>
          <w:numId w:val="0"/>
        </w:num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注：包括但不限于清单</w:t>
      </w:r>
      <w:r>
        <w:rPr>
          <w:rFonts w:hint="eastAsia" w:ascii="宋体" w:hAnsi="宋体" w:cs="宋体"/>
          <w:sz w:val="28"/>
          <w:szCs w:val="28"/>
          <w:lang w:val="en-US" w:eastAsia="zh-CN"/>
        </w:rPr>
        <w:t>大包装</w:t>
      </w:r>
      <w:r>
        <w:rPr>
          <w:rFonts w:hint="eastAsia" w:ascii="宋体" w:hAnsi="宋体" w:eastAsia="宋体" w:cs="宋体"/>
          <w:sz w:val="28"/>
          <w:szCs w:val="28"/>
          <w:lang w:eastAsia="zh-CN"/>
        </w:rPr>
        <w:t>中药</w:t>
      </w:r>
      <w:r>
        <w:rPr>
          <w:rFonts w:hint="eastAsia" w:ascii="宋体" w:hAnsi="宋体" w:cs="宋体"/>
          <w:sz w:val="28"/>
          <w:szCs w:val="28"/>
          <w:lang w:eastAsia="zh-CN"/>
        </w:rPr>
        <w:t>饮片</w:t>
      </w:r>
      <w:r>
        <w:rPr>
          <w:rFonts w:hint="eastAsia" w:ascii="宋体" w:hAnsi="宋体" w:eastAsia="宋体" w:cs="宋体"/>
          <w:sz w:val="28"/>
          <w:szCs w:val="28"/>
          <w:lang w:eastAsia="zh-CN"/>
        </w:rPr>
        <w:t>种类（品名若与最新国家/省级等标准不符的，以最新国家/省级标准为准），服务时间内采购人提出的新药经三家比价后执行最低价采购。数量为预估数量，可进行相应调整，最终结算金额以中标单价和实际发生的数量结算，但不超过合同总价。</w:t>
      </w:r>
    </w:p>
    <w:p w14:paraId="08E55E11">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0" w:line="240" w:lineRule="auto"/>
        <w:ind w:firstLine="562" w:firstLineChars="200"/>
        <w:textAlignment w:val="auto"/>
        <w:rPr>
          <w:rFonts w:hint="eastAsia" w:ascii="宋体" w:hAnsi="宋体" w:cs="宋体"/>
          <w:b/>
          <w:bCs/>
          <w:sz w:val="28"/>
          <w:szCs w:val="28"/>
          <w:lang w:eastAsia="zh-CN"/>
        </w:rPr>
      </w:pPr>
      <w:bookmarkStart w:id="1" w:name="_Toc24054"/>
      <w:r>
        <w:rPr>
          <w:rFonts w:hint="eastAsia" w:ascii="宋体" w:hAnsi="宋体" w:cs="宋体"/>
          <w:b/>
          <w:bCs/>
          <w:sz w:val="28"/>
          <w:szCs w:val="28"/>
          <w:lang w:eastAsia="zh-CN"/>
        </w:rPr>
        <w:t>二、技术、服务要求：</w:t>
      </w:r>
    </w:p>
    <w:p w14:paraId="67428B1A">
      <w:pPr>
        <w:pStyle w:val="4"/>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1"/>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lang w:eastAsia="zh-CN"/>
        </w:rPr>
        <w:t>、</w:t>
      </w:r>
      <w:r>
        <w:rPr>
          <w:rFonts w:hint="eastAsia" w:ascii="宋体" w:hAnsi="宋体" w:cs="宋体"/>
          <w:b/>
          <w:sz w:val="28"/>
          <w:szCs w:val="28"/>
        </w:rPr>
        <w:t>质量要求</w:t>
      </w:r>
    </w:p>
    <w:p w14:paraId="2B46F599">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1.1</w:t>
      </w:r>
      <w:r>
        <w:rPr>
          <w:rFonts w:hint="eastAsia" w:ascii="宋体" w:hAnsi="宋体" w:cs="宋体"/>
          <w:sz w:val="28"/>
          <w:szCs w:val="28"/>
          <w:lang w:eastAsia="zh-CN"/>
        </w:rPr>
        <w:t>中药饮片</w:t>
      </w:r>
      <w:r>
        <w:rPr>
          <w:rFonts w:hint="eastAsia" w:ascii="宋体" w:hAnsi="宋体" w:cs="宋体"/>
          <w:sz w:val="28"/>
          <w:szCs w:val="28"/>
        </w:rPr>
        <w:t>的品种、炮制</w:t>
      </w:r>
      <w:r>
        <w:rPr>
          <w:rFonts w:hint="eastAsia" w:ascii="宋体" w:hAnsi="宋体" w:cs="宋体"/>
          <w:sz w:val="28"/>
          <w:szCs w:val="28"/>
          <w:lang w:eastAsia="zh-CN"/>
        </w:rPr>
        <w:t>规格</w:t>
      </w:r>
      <w:r>
        <w:rPr>
          <w:rFonts w:hint="eastAsia" w:ascii="宋体" w:hAnsi="宋体" w:cs="宋体"/>
          <w:sz w:val="28"/>
          <w:szCs w:val="28"/>
        </w:rPr>
        <w:t>完全满足我院要求；且不得出现</w:t>
      </w:r>
      <w:r>
        <w:rPr>
          <w:rFonts w:hint="eastAsia" w:ascii="宋体" w:hAnsi="宋体" w:cs="宋体"/>
          <w:sz w:val="28"/>
          <w:szCs w:val="28"/>
          <w:lang w:eastAsia="zh-CN"/>
        </w:rPr>
        <w:t>走油、</w:t>
      </w:r>
      <w:r>
        <w:rPr>
          <w:rFonts w:hint="eastAsia" w:ascii="宋体" w:hAnsi="宋体" w:cs="宋体"/>
          <w:sz w:val="28"/>
          <w:szCs w:val="28"/>
        </w:rPr>
        <w:t>潮解、虫蛀、霉变、包装破裂、酸败等现象。有效成分、含水量、杂质、重金属含量、农药残留量等应符合《中华人民共和国药典》（2020 年版）、《中华人民共和国药品管理法》</w:t>
      </w:r>
      <w:r>
        <w:rPr>
          <w:rFonts w:hint="eastAsia" w:ascii="宋体" w:hAnsi="宋体" w:cs="宋体"/>
          <w:sz w:val="28"/>
          <w:szCs w:val="28"/>
          <w:lang w:eastAsia="zh-CN"/>
        </w:rPr>
        <w:t>、</w:t>
      </w:r>
      <w:r>
        <w:rPr>
          <w:rFonts w:hint="eastAsia" w:ascii="宋体" w:hAnsi="宋体" w:cs="宋体"/>
          <w:sz w:val="28"/>
          <w:szCs w:val="28"/>
        </w:rPr>
        <w:t>《医疗机构药事管理规定》和《处方管理办法》以及《四川省中药材标准》（2010版）及《四川省中药饮片炮制规范》（2015版）</w:t>
      </w:r>
      <w:r>
        <w:rPr>
          <w:rFonts w:hint="eastAsia" w:ascii="宋体" w:hAnsi="宋体" w:cs="宋体"/>
          <w:sz w:val="28"/>
          <w:szCs w:val="28"/>
          <w:lang w:eastAsia="zh-CN"/>
        </w:rPr>
        <w:t>等</w:t>
      </w:r>
      <w:r>
        <w:rPr>
          <w:rFonts w:hint="eastAsia" w:ascii="宋体" w:hAnsi="宋体" w:cs="宋体"/>
          <w:sz w:val="28"/>
          <w:szCs w:val="28"/>
        </w:rPr>
        <w:t>地方标准。如发现有以上</w:t>
      </w:r>
      <w:r>
        <w:rPr>
          <w:rFonts w:hint="eastAsia" w:ascii="宋体" w:hAnsi="宋体" w:cs="宋体"/>
          <w:sz w:val="28"/>
          <w:szCs w:val="28"/>
          <w:lang w:eastAsia="zh-CN"/>
        </w:rPr>
        <w:t>不符合</w:t>
      </w:r>
      <w:r>
        <w:rPr>
          <w:rFonts w:hint="eastAsia" w:ascii="宋体" w:hAnsi="宋体" w:cs="宋体"/>
          <w:sz w:val="28"/>
          <w:szCs w:val="28"/>
        </w:rPr>
        <w:t>情况，给采购人造成的损失由投标人承担全部责任。</w:t>
      </w:r>
    </w:p>
    <w:p w14:paraId="473B66A5">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1.2中药饮片实行有效期</w:t>
      </w:r>
      <w:r>
        <w:rPr>
          <w:rFonts w:hint="eastAsia" w:ascii="宋体" w:hAnsi="宋体" w:cs="宋体"/>
          <w:bCs/>
          <w:color w:val="000000" w:themeColor="text1"/>
          <w:sz w:val="28"/>
          <w:szCs w:val="28"/>
          <w:lang w:eastAsia="zh-CN"/>
          <w14:textFill>
            <w14:solidFill>
              <w14:schemeClr w14:val="tx1"/>
            </w14:solidFill>
          </w14:textFill>
        </w:rPr>
        <w:t>管理</w:t>
      </w:r>
      <w:r>
        <w:rPr>
          <w:rFonts w:hint="eastAsia" w:ascii="宋体" w:hAnsi="宋体" w:eastAsia="宋体" w:cs="宋体"/>
          <w:bCs/>
          <w:color w:val="000000" w:themeColor="text1"/>
          <w:sz w:val="28"/>
          <w:szCs w:val="28"/>
          <w:lang w:eastAsia="zh-CN"/>
          <w14:textFill>
            <w14:solidFill>
              <w14:schemeClr w14:val="tx1"/>
            </w14:solidFill>
          </w14:textFill>
        </w:rPr>
        <w:t>的，自验收合格之日应不低于中药饮片本身有效期的三分之二</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lang w:eastAsia="zh-CN"/>
          <w14:textFill>
            <w14:solidFill>
              <w14:schemeClr w14:val="tx1"/>
            </w14:solidFill>
          </w14:textFill>
        </w:rPr>
        <w:t>已供产品剩余有效期不足</w:t>
      </w:r>
      <w:r>
        <w:rPr>
          <w:rFonts w:hint="eastAsia" w:ascii="宋体" w:hAnsi="宋体" w:cs="宋体"/>
          <w:bCs/>
          <w:color w:val="000000" w:themeColor="text1"/>
          <w:sz w:val="28"/>
          <w:szCs w:val="28"/>
          <w:lang w:val="en-US" w:eastAsia="zh-CN"/>
          <w14:textFill>
            <w14:solidFill>
              <w14:schemeClr w14:val="tx1"/>
            </w14:solidFill>
          </w14:textFill>
        </w:rPr>
        <w:t>6</w:t>
      </w:r>
      <w:r>
        <w:rPr>
          <w:rFonts w:hint="eastAsia" w:ascii="宋体" w:hAnsi="宋体" w:eastAsia="宋体" w:cs="宋体"/>
          <w:bCs/>
          <w:color w:val="000000" w:themeColor="text1"/>
          <w:sz w:val="28"/>
          <w:szCs w:val="28"/>
          <w:lang w:eastAsia="zh-CN"/>
          <w14:textFill>
            <w14:solidFill>
              <w14:schemeClr w14:val="tx1"/>
            </w14:solidFill>
          </w14:textFill>
        </w:rPr>
        <w:t>月立即提供退/换货服务；无有效期的，生产日期距离到货入库不得大于12个月，已供产品距到货入库大于24个月立即提供退/换货服务。采购人有权拒收近效期（有效期不足6个月）及陈货（生产日期距到货大于</w:t>
      </w:r>
      <w:r>
        <w:rPr>
          <w:rFonts w:hint="eastAsia" w:ascii="宋体" w:hAnsi="宋体" w:cs="宋体"/>
          <w:bCs/>
          <w:color w:val="000000" w:themeColor="text1"/>
          <w:sz w:val="28"/>
          <w:szCs w:val="28"/>
          <w:lang w:val="en-US" w:eastAsia="zh-CN"/>
          <w14:textFill>
            <w14:solidFill>
              <w14:schemeClr w14:val="tx1"/>
            </w14:solidFill>
          </w14:textFill>
        </w:rPr>
        <w:t>12个</w:t>
      </w:r>
      <w:r>
        <w:rPr>
          <w:rFonts w:hint="eastAsia" w:ascii="宋体" w:hAnsi="宋体" w:eastAsia="宋体" w:cs="宋体"/>
          <w:bCs/>
          <w:color w:val="000000" w:themeColor="text1"/>
          <w:sz w:val="28"/>
          <w:szCs w:val="28"/>
          <w:lang w:eastAsia="zh-CN"/>
          <w14:textFill>
            <w14:solidFill>
              <w14:schemeClr w14:val="tx1"/>
            </w14:solidFill>
          </w14:textFill>
        </w:rPr>
        <w:t>月）的中药</w:t>
      </w:r>
      <w:r>
        <w:rPr>
          <w:rFonts w:hint="eastAsia" w:ascii="宋体" w:hAnsi="宋体" w:cs="宋体"/>
          <w:bCs/>
          <w:color w:val="000000" w:themeColor="text1"/>
          <w:sz w:val="28"/>
          <w:szCs w:val="28"/>
          <w:lang w:eastAsia="zh-CN"/>
          <w14:textFill>
            <w14:solidFill>
              <w14:schemeClr w14:val="tx1"/>
            </w14:solidFill>
          </w14:textFill>
        </w:rPr>
        <w:t>饮片</w:t>
      </w:r>
      <w:r>
        <w:rPr>
          <w:rFonts w:hint="eastAsia" w:ascii="宋体" w:hAnsi="宋体" w:eastAsia="宋体" w:cs="宋体"/>
          <w:bCs/>
          <w:color w:val="000000" w:themeColor="text1"/>
          <w:sz w:val="28"/>
          <w:szCs w:val="28"/>
          <w:lang w:eastAsia="zh-CN"/>
          <w14:textFill>
            <w14:solidFill>
              <w14:schemeClr w14:val="tx1"/>
            </w14:solidFill>
          </w14:textFill>
        </w:rPr>
        <w:t>，因短、缺货引起特殊情况以与采购人协商为准。</w:t>
      </w:r>
    </w:p>
    <w:p w14:paraId="688E0E70">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eastAsia="宋体" w:cs="宋体"/>
          <w:sz w:val="28"/>
          <w:szCs w:val="28"/>
          <w:lang w:eastAsia="zh-CN"/>
        </w:rPr>
      </w:pPr>
      <w:r>
        <w:rPr>
          <w:rFonts w:hint="eastAsia" w:ascii="宋体" w:hAnsi="宋体" w:cs="宋体"/>
          <w:sz w:val="28"/>
          <w:szCs w:val="28"/>
          <w:lang w:eastAsia="zh-CN"/>
        </w:rPr>
        <w:t>1</w:t>
      </w:r>
      <w:r>
        <w:rPr>
          <w:rFonts w:hint="eastAsia" w:ascii="宋体" w:hAnsi="宋体" w:eastAsia="宋体" w:cs="宋体"/>
          <w:sz w:val="28"/>
          <w:szCs w:val="28"/>
          <w:lang w:eastAsia="zh-CN"/>
        </w:rPr>
        <w:t>.3中药</w:t>
      </w:r>
      <w:r>
        <w:rPr>
          <w:rFonts w:hint="eastAsia" w:ascii="宋体" w:hAnsi="宋体" w:cs="宋体"/>
          <w:sz w:val="28"/>
          <w:szCs w:val="28"/>
          <w:lang w:eastAsia="zh-CN"/>
        </w:rPr>
        <w:t>饮片</w:t>
      </w:r>
      <w:r>
        <w:rPr>
          <w:rFonts w:hint="eastAsia" w:ascii="宋体" w:hAnsi="宋体" w:eastAsia="宋体" w:cs="宋体"/>
          <w:sz w:val="28"/>
          <w:szCs w:val="28"/>
          <w:lang w:eastAsia="zh-CN"/>
        </w:rPr>
        <w:t>包装要求：包装袋（箱）应干净、结实、无破损、封口严密，并方便储存、运输和使用，在每件包装上须注明品名、数量、产地、供应单位、批号、生产日期、质量合格标志等</w:t>
      </w:r>
      <w:r>
        <w:rPr>
          <w:rFonts w:hint="eastAsia" w:ascii="宋体" w:hAnsi="宋体"/>
          <w:bCs/>
          <w:sz w:val="28"/>
          <w:szCs w:val="28"/>
          <w:lang w:eastAsia="zh-CN"/>
        </w:rPr>
        <w:t>。</w:t>
      </w:r>
    </w:p>
    <w:p w14:paraId="2D297655">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sz w:val="28"/>
          <w:szCs w:val="28"/>
        </w:rPr>
      </w:pPr>
      <w:r>
        <w:rPr>
          <w:rFonts w:hint="eastAsia" w:ascii="宋体" w:hAnsi="宋体" w:cs="宋体"/>
          <w:sz w:val="28"/>
          <w:szCs w:val="28"/>
        </w:rPr>
        <w:t>1.4每批次药品在供货时需提供质量检测报告</w:t>
      </w:r>
      <w:r>
        <w:rPr>
          <w:rFonts w:hint="eastAsia" w:ascii="宋体" w:hAnsi="宋体" w:cs="宋体"/>
          <w:sz w:val="28"/>
          <w:szCs w:val="28"/>
          <w:lang w:eastAsia="zh-CN"/>
        </w:rPr>
        <w:t>、出库单、税票</w:t>
      </w:r>
      <w:r>
        <w:rPr>
          <w:rFonts w:hint="eastAsia" w:ascii="宋体" w:hAnsi="宋体" w:cs="宋体"/>
          <w:sz w:val="28"/>
          <w:szCs w:val="28"/>
        </w:rPr>
        <w:t>。</w:t>
      </w:r>
      <w:r>
        <w:rPr>
          <w:rFonts w:hint="eastAsia" w:ascii="宋体" w:hAnsi="宋体" w:cs="宋体"/>
          <w:b/>
          <w:bCs/>
          <w:sz w:val="28"/>
          <w:szCs w:val="28"/>
        </w:rPr>
        <w:t>（需提供承诺函加盖投标人公章，格式自拟）</w:t>
      </w:r>
    </w:p>
    <w:p w14:paraId="75CFBF27">
      <w:pPr>
        <w:pStyle w:val="5"/>
        <w:keepNext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bCs/>
          <w:sz w:val="28"/>
          <w:szCs w:val="28"/>
          <w:lang w:eastAsia="zh-CN"/>
        </w:rPr>
      </w:pPr>
      <w:r>
        <w:rPr>
          <w:rFonts w:hint="eastAsia" w:ascii="宋体" w:hAnsi="宋体" w:cs="宋体"/>
          <w:sz w:val="28"/>
          <w:szCs w:val="28"/>
        </w:rPr>
        <w:t xml:space="preserve">    1.5生产企业应当取得《药品生产许可证》，提供有效的《药品生产许可证》复印件；经营企业须具有有效的《药品经营企业许可证》，同时提供所投产品生产企业有效的《药品生产许可证》。范围需应包含采购清单内饮片范围。涉及实行批准文号管理的中药饮片，其提供的产品须取得国家食品药品监督管理总局颁发的药品批准文号</w:t>
      </w:r>
      <w:r>
        <w:rPr>
          <w:rFonts w:hint="eastAsia" w:ascii="宋体" w:hAnsi="宋体" w:cs="宋体"/>
          <w:sz w:val="28"/>
          <w:szCs w:val="28"/>
          <w:lang w:eastAsia="zh-CN"/>
        </w:rPr>
        <w:t>。</w:t>
      </w:r>
    </w:p>
    <w:p w14:paraId="5841E677">
      <w:pPr>
        <w:pStyle w:val="23"/>
        <w:keepNext w:val="0"/>
        <w:pageBreakBefore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ascii="宋体" w:hAnsi="宋体" w:eastAsia="宋体"/>
          <w:bCs/>
          <w:sz w:val="28"/>
          <w:szCs w:val="28"/>
          <w:lang w:eastAsia="zh-CN"/>
        </w:rPr>
      </w:pPr>
      <w:r>
        <w:rPr>
          <w:rFonts w:hint="eastAsia" w:ascii="宋体" w:hAnsi="宋体" w:cs="宋体"/>
          <w:sz w:val="28"/>
          <w:szCs w:val="28"/>
          <w:lang w:eastAsia="zh-CN"/>
        </w:rPr>
        <w:t>1</w:t>
      </w:r>
      <w:r>
        <w:rPr>
          <w:rFonts w:hint="eastAsia" w:ascii="宋体" w:hAnsi="宋体" w:eastAsia="宋体" w:cs="宋体"/>
          <w:sz w:val="28"/>
          <w:szCs w:val="28"/>
          <w:lang w:eastAsia="zh-CN"/>
        </w:rPr>
        <w:t>.</w:t>
      </w:r>
      <w:r>
        <w:rPr>
          <w:rFonts w:hint="eastAsia" w:ascii="宋体" w:hAnsi="宋体" w:eastAsia="宋体"/>
          <w:bCs/>
          <w:sz w:val="28"/>
          <w:szCs w:val="28"/>
          <w:lang w:eastAsia="zh-CN"/>
        </w:rPr>
        <w:t>6若涉及濒危野生动植物、医疗用毒性药品、麻醉药品、精神药品和药品类易制毒化学品等的中药饮片应当符合国家的有关规定。</w:t>
      </w:r>
      <w:r>
        <w:rPr>
          <w:rFonts w:hint="eastAsia" w:ascii="宋体" w:hAnsi="宋体" w:eastAsia="宋体"/>
          <w:b/>
          <w:bCs w:val="0"/>
          <w:sz w:val="28"/>
          <w:szCs w:val="28"/>
          <w:lang w:eastAsia="zh-CN"/>
        </w:rPr>
        <w:t>（提供相应证书/承诺函等证明材料）</w:t>
      </w:r>
      <w:r>
        <w:rPr>
          <w:rFonts w:hint="eastAsia" w:ascii="宋体" w:hAnsi="宋体" w:eastAsia="宋体"/>
          <w:bCs/>
          <w:sz w:val="28"/>
          <w:szCs w:val="28"/>
          <w:lang w:eastAsia="zh-CN"/>
        </w:rPr>
        <w:t>。</w:t>
      </w:r>
    </w:p>
    <w:p w14:paraId="175D2DA3">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sz w:val="28"/>
          <w:szCs w:val="28"/>
        </w:rPr>
      </w:pPr>
      <w:r>
        <w:rPr>
          <w:rFonts w:hint="eastAsia" w:ascii="宋体" w:hAnsi="宋体" w:cs="宋体"/>
          <w:sz w:val="28"/>
          <w:szCs w:val="28"/>
        </w:rPr>
        <w:t xml:space="preserve">1.7投标人需履行因供货产品缺陷对患者造成损害的侵权赔偿义务。 </w:t>
      </w:r>
    </w:p>
    <w:p w14:paraId="655F3B1F">
      <w:pPr>
        <w:pStyle w:val="25"/>
        <w:keepNext w:val="0"/>
        <w:pageBreakBefore w:val="0"/>
        <w:kinsoku/>
        <w:wordWrap/>
        <w:overflowPunct/>
        <w:topLinePunct w:val="0"/>
        <w:autoSpaceDE/>
        <w:autoSpaceDN/>
        <w:bidi w:val="0"/>
        <w:adjustRightInd/>
        <w:snapToGrid/>
        <w:spacing w:line="240" w:lineRule="auto"/>
        <w:ind w:firstLine="480"/>
        <w:textAlignment w:val="auto"/>
        <w:outlineLvl w:val="9"/>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1.8投标人</w:t>
      </w:r>
      <w:r>
        <w:rPr>
          <w:rFonts w:hint="eastAsia" w:ascii="宋体" w:hAnsi="宋体" w:eastAsia="宋体" w:cs="宋体"/>
          <w:bCs/>
          <w:color w:val="000000" w:themeColor="text1"/>
          <w:sz w:val="28"/>
          <w:szCs w:val="28"/>
          <w:highlight w:val="none"/>
          <w14:textFill>
            <w14:solidFill>
              <w14:schemeClr w14:val="tx1"/>
            </w14:solidFill>
          </w14:textFill>
        </w:rPr>
        <w:t>投标的产品</w:t>
      </w:r>
      <w:r>
        <w:rPr>
          <w:rFonts w:hint="eastAsia" w:ascii="宋体" w:hAnsi="宋体" w:eastAsia="宋体" w:cs="宋体"/>
          <w:sz w:val="28"/>
          <w:szCs w:val="28"/>
          <w:highlight w:val="none"/>
          <w:lang w:eastAsia="zh-CN"/>
        </w:rPr>
        <w:t>生产</w:t>
      </w:r>
      <w:r>
        <w:rPr>
          <w:rFonts w:hint="eastAsia" w:ascii="宋体" w:hAnsi="宋体" w:eastAsia="宋体" w:cs="宋体"/>
          <w:sz w:val="28"/>
          <w:szCs w:val="28"/>
          <w:highlight w:val="none"/>
        </w:rPr>
        <w:t>厂家</w:t>
      </w:r>
      <w:r>
        <w:rPr>
          <w:rFonts w:hint="eastAsia" w:ascii="宋体" w:hAnsi="宋体" w:eastAsia="宋体" w:cs="宋体"/>
          <w:bCs/>
          <w:color w:val="000000" w:themeColor="text1"/>
          <w:sz w:val="28"/>
          <w:szCs w:val="28"/>
          <w:highlight w:val="none"/>
          <w14:textFill>
            <w14:solidFill>
              <w14:schemeClr w14:val="tx1"/>
            </w14:solidFill>
          </w14:textFill>
        </w:rPr>
        <w:t>需符合《药品生产质量管理规范》的规定</w:t>
      </w:r>
      <w:r>
        <w:rPr>
          <w:rFonts w:hint="eastAsia" w:ascii="宋体" w:hAnsi="宋体" w:eastAsia="宋体" w:cs="宋体"/>
          <w:bCs/>
          <w:color w:val="000000" w:themeColor="text1"/>
          <w:sz w:val="28"/>
          <w:szCs w:val="28"/>
          <w14:textFill>
            <w14:solidFill>
              <w14:schemeClr w14:val="tx1"/>
            </w14:solidFill>
          </w14:textFill>
        </w:rPr>
        <w:t>。</w:t>
      </w:r>
      <w:r>
        <w:rPr>
          <w:rFonts w:hint="eastAsia" w:ascii="宋体" w:hAnsi="宋体" w:eastAsia="宋体"/>
          <w:b/>
          <w:bCs w:val="0"/>
          <w:sz w:val="28"/>
          <w:szCs w:val="28"/>
          <w:lang w:eastAsia="zh-CN"/>
        </w:rPr>
        <w:t>（提供承诺函等证明材料）</w:t>
      </w:r>
      <w:r>
        <w:rPr>
          <w:rFonts w:hint="eastAsia" w:ascii="宋体" w:hAnsi="宋体" w:eastAsia="宋体"/>
          <w:b w:val="0"/>
          <w:bCs/>
          <w:sz w:val="28"/>
          <w:szCs w:val="28"/>
          <w:lang w:eastAsia="zh-CN"/>
        </w:rPr>
        <w:t>。</w:t>
      </w:r>
    </w:p>
    <w:p w14:paraId="00AB1F53">
      <w:pPr>
        <w:pStyle w:val="23"/>
        <w:keepNext w:val="0"/>
        <w:pageBreakBefore w:val="0"/>
        <w:numPr>
          <w:ilvl w:val="0"/>
          <w:numId w:val="0"/>
        </w:numPr>
        <w:kinsoku/>
        <w:wordWrap/>
        <w:overflowPunct/>
        <w:topLinePunct w:val="0"/>
        <w:autoSpaceDE/>
        <w:autoSpaceDN/>
        <w:bidi w:val="0"/>
        <w:adjustRightInd/>
        <w:snapToGrid/>
        <w:spacing w:before="0" w:after="0" w:line="240" w:lineRule="auto"/>
        <w:ind w:left="210" w:leftChars="100" w:firstLine="280" w:firstLineChars="100"/>
        <w:textAlignment w:val="auto"/>
        <w:outlineLvl w:val="9"/>
        <w:rPr>
          <w:rFonts w:ascii="宋体" w:hAnsi="宋体" w:eastAsia="宋体"/>
          <w:bCs/>
          <w:sz w:val="28"/>
          <w:szCs w:val="28"/>
          <w:lang w:eastAsia="zh-CN"/>
        </w:rPr>
      </w:pPr>
      <w:r>
        <w:rPr>
          <w:rFonts w:hint="eastAsia" w:ascii="宋体" w:hAnsi="宋体" w:eastAsia="宋体" w:cs="宋体"/>
          <w:bCs/>
          <w:color w:val="000000" w:themeColor="text1"/>
          <w:sz w:val="28"/>
          <w:szCs w:val="28"/>
          <w:lang w:eastAsia="zh-CN"/>
          <w14:textFill>
            <w14:solidFill>
              <w14:schemeClr w14:val="tx1"/>
            </w14:solidFill>
          </w14:textFill>
        </w:rPr>
        <w:t>1.9</w:t>
      </w:r>
      <w:r>
        <w:rPr>
          <w:rFonts w:hint="eastAsia" w:ascii="宋体" w:hAnsi="宋体" w:eastAsia="宋体"/>
          <w:bCs/>
          <w:sz w:val="28"/>
          <w:szCs w:val="28"/>
          <w:lang w:eastAsia="zh-CN"/>
        </w:rPr>
        <w:t>签订合同时，需提供生产</w:t>
      </w:r>
      <w:r>
        <w:rPr>
          <w:rFonts w:hint="eastAsia" w:ascii="宋体" w:hAnsi="宋体" w:eastAsia="宋体"/>
          <w:bCs/>
          <w:sz w:val="28"/>
          <w:szCs w:val="28"/>
          <w:lang w:val="en-US" w:eastAsia="zh-CN"/>
        </w:rPr>
        <w:t>/</w:t>
      </w:r>
      <w:r>
        <w:rPr>
          <w:rFonts w:hint="eastAsia" w:ascii="宋体" w:hAnsi="宋体" w:eastAsia="宋体"/>
          <w:bCs/>
          <w:sz w:val="28"/>
          <w:szCs w:val="28"/>
          <w:lang w:eastAsia="zh-CN"/>
        </w:rPr>
        <w:t>经营企业的《药品生产许可证》或《药品经营许可证》、《营业执照》和销售人员的授权委托书、资格证明、身份证复印件，并签订的《质量保证协议书》。</w:t>
      </w:r>
    </w:p>
    <w:p w14:paraId="52285127">
      <w:pPr>
        <w:pStyle w:val="25"/>
        <w:keepNext w:val="0"/>
        <w:keepLines w:val="0"/>
        <w:pageBreakBefore w:val="0"/>
        <w:widowControl w:val="0"/>
        <w:kinsoku/>
        <w:wordWrap/>
        <w:overflowPunct/>
        <w:topLinePunct w:val="0"/>
        <w:autoSpaceDE/>
        <w:autoSpaceDN/>
        <w:bidi w:val="0"/>
        <w:adjustRightInd/>
        <w:snapToGrid/>
        <w:spacing w:line="240" w:lineRule="auto"/>
        <w:ind w:firstLine="482"/>
        <w:textAlignment w:val="auto"/>
        <w:outlineLvl w:val="1"/>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14:textFill>
            <w14:solidFill>
              <w14:schemeClr w14:val="tx1"/>
            </w14:solidFill>
          </w14:textFill>
        </w:rPr>
        <w:t>配送要求</w:t>
      </w:r>
    </w:p>
    <w:p w14:paraId="24BFEDC6">
      <w:pPr>
        <w:pStyle w:val="25"/>
        <w:keepNext w:val="0"/>
        <w:pageBreakBefore w:val="0"/>
        <w:kinsoku/>
        <w:wordWrap/>
        <w:overflowPunct/>
        <w:topLinePunct w:val="0"/>
        <w:autoSpaceDE/>
        <w:autoSpaceDN/>
        <w:bidi w:val="0"/>
        <w:adjustRightInd/>
        <w:snapToGrid/>
        <w:spacing w:line="240" w:lineRule="auto"/>
        <w:ind w:firstLine="480"/>
        <w:textAlignment w:val="auto"/>
        <w:outlineLvl w:val="9"/>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2.1所有产品配送实行专车专人或指定物流定点配送，按规定送到采购人指定的库房，并按存放要求堆放整齐。</w:t>
      </w:r>
    </w:p>
    <w:p w14:paraId="291A9D6D">
      <w:pPr>
        <w:pStyle w:val="23"/>
        <w:keepNext w:val="0"/>
        <w:pageBreakBefore w:val="0"/>
        <w:numPr>
          <w:ilvl w:val="1"/>
          <w:numId w:val="0"/>
        </w:numPr>
        <w:kinsoku/>
        <w:wordWrap/>
        <w:overflowPunct/>
        <w:topLinePunct w:val="0"/>
        <w:autoSpaceDE/>
        <w:autoSpaceDN/>
        <w:bidi w:val="0"/>
        <w:adjustRightInd/>
        <w:snapToGrid/>
        <w:spacing w:before="0" w:after="0" w:line="240" w:lineRule="auto"/>
        <w:ind w:firstLine="562" w:firstLineChars="200"/>
        <w:textAlignment w:val="auto"/>
        <w:outlineLvl w:val="9"/>
        <w:rPr>
          <w:rFonts w:ascii="宋体" w:hAnsi="宋体" w:eastAsia="宋体"/>
          <w:bCs/>
          <w:sz w:val="28"/>
          <w:szCs w:val="28"/>
          <w:highlight w:val="yellow"/>
          <w:lang w:eastAsia="zh-CN"/>
        </w:rPr>
      </w:pPr>
      <w:r>
        <w:rPr>
          <w:rFonts w:hint="eastAsia" w:ascii="宋体" w:hAnsi="宋体" w:eastAsia="宋体" w:cs="宋体"/>
          <w:b/>
          <w:bCs/>
          <w:sz w:val="28"/>
          <w:szCs w:val="28"/>
          <w:lang w:eastAsia="zh-CN"/>
        </w:rPr>
        <w:t>★</w:t>
      </w:r>
      <w:r>
        <w:rPr>
          <w:rFonts w:hint="eastAsia" w:ascii="宋体" w:hAnsi="宋体" w:eastAsia="宋体" w:cs="宋体"/>
          <w:bCs/>
          <w:color w:val="000000" w:themeColor="text1"/>
          <w:sz w:val="28"/>
          <w:szCs w:val="28"/>
          <w:lang w:eastAsia="zh-CN"/>
          <w14:textFill>
            <w14:solidFill>
              <w14:schemeClr w14:val="tx1"/>
            </w14:solidFill>
          </w14:textFill>
        </w:rPr>
        <w:t>2.2</w:t>
      </w:r>
      <w:r>
        <w:rPr>
          <w:rFonts w:hint="eastAsia" w:ascii="宋体" w:hAnsi="宋体" w:eastAsia="宋体"/>
          <w:b/>
          <w:sz w:val="28"/>
          <w:szCs w:val="28"/>
          <w:lang w:eastAsia="zh-CN"/>
        </w:rPr>
        <w:t>交货期</w:t>
      </w:r>
      <w:r>
        <w:rPr>
          <w:rFonts w:hint="eastAsia" w:ascii="宋体" w:hAnsi="宋体" w:eastAsia="宋体"/>
          <w:bCs/>
          <w:sz w:val="28"/>
          <w:szCs w:val="28"/>
          <w:lang w:eastAsia="zh-CN"/>
        </w:rPr>
        <w:t>：中药饮片的配送时间、地址、数量、品种以医院的采购计划为准，不得随意更改。接采购人通知后原则上48小时内送达指定地点并码放整齐。属急救/加急采购的24小时内送达指定地点。</w:t>
      </w:r>
    </w:p>
    <w:p w14:paraId="5859BB35">
      <w:pPr>
        <w:pStyle w:val="4"/>
        <w:keepNext w:val="0"/>
        <w:keepLines w:val="0"/>
        <w:pageBreakBefore w:val="0"/>
        <w:widowControl w:val="0"/>
        <w:kinsoku/>
        <w:wordWrap/>
        <w:overflowPunct/>
        <w:topLinePunct w:val="0"/>
        <w:autoSpaceDE/>
        <w:autoSpaceDN/>
        <w:bidi w:val="0"/>
        <w:adjustRightInd/>
        <w:snapToGrid/>
        <w:spacing w:line="240" w:lineRule="auto"/>
        <w:ind w:firstLine="482"/>
        <w:textAlignment w:val="auto"/>
        <w:outlineLvl w:val="1"/>
        <w:rPr>
          <w:rFonts w:ascii="宋体" w:hAnsi="宋体" w:cs="宋体"/>
          <w:b/>
          <w:sz w:val="28"/>
          <w:szCs w:val="28"/>
        </w:rPr>
      </w:pPr>
      <w:r>
        <w:rPr>
          <w:rFonts w:hint="eastAsia" w:ascii="宋体" w:hAnsi="宋体" w:cs="宋体"/>
          <w:b/>
          <w:bCs/>
          <w:sz w:val="28"/>
          <w:szCs w:val="28"/>
        </w:rPr>
        <w:t>3</w:t>
      </w:r>
      <w:r>
        <w:rPr>
          <w:rFonts w:hint="eastAsia" w:ascii="宋体" w:hAnsi="宋体" w:cs="宋体"/>
          <w:b/>
          <w:bCs/>
          <w:sz w:val="28"/>
          <w:szCs w:val="28"/>
          <w:lang w:eastAsia="zh-CN"/>
        </w:rPr>
        <w:t>、</w:t>
      </w:r>
      <w:r>
        <w:rPr>
          <w:rFonts w:hint="eastAsia" w:ascii="宋体" w:hAnsi="宋体" w:cs="宋体"/>
          <w:b/>
          <w:sz w:val="28"/>
          <w:szCs w:val="28"/>
        </w:rPr>
        <w:t>其他要求</w:t>
      </w:r>
    </w:p>
    <w:p w14:paraId="43F33508">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eastAsia="宋体"/>
          <w:bCs/>
          <w:sz w:val="28"/>
          <w:szCs w:val="28"/>
          <w:lang w:eastAsia="zh-CN"/>
        </w:rPr>
      </w:pPr>
      <w:r>
        <w:rPr>
          <w:rFonts w:hint="eastAsia" w:ascii="宋体" w:hAnsi="宋体"/>
          <w:bCs/>
          <w:sz w:val="28"/>
          <w:szCs w:val="28"/>
          <w:highlight w:val="yellow"/>
        </w:rPr>
        <w:t>人员要求：</w:t>
      </w:r>
      <w:r>
        <w:rPr>
          <w:rFonts w:hint="eastAsia" w:ascii="宋体" w:hAnsi="宋体" w:cs="宋体"/>
          <w:color w:val="000000" w:themeColor="text1"/>
          <w:sz w:val="28"/>
          <w:szCs w:val="28"/>
          <w:highlight w:val="yellow"/>
          <w14:textFill>
            <w14:solidFill>
              <w14:schemeClr w14:val="tx1"/>
            </w14:solidFill>
          </w14:textFill>
        </w:rPr>
        <w:t>投标人</w:t>
      </w:r>
      <w:r>
        <w:rPr>
          <w:rFonts w:hint="eastAsia" w:ascii="宋体" w:hAnsi="宋体"/>
          <w:bCs/>
          <w:sz w:val="28"/>
          <w:szCs w:val="28"/>
          <w:highlight w:val="yellow"/>
        </w:rPr>
        <w:t>应在合同期内派遣配置中药</w:t>
      </w:r>
      <w:r>
        <w:rPr>
          <w:rFonts w:hint="eastAsia" w:ascii="宋体" w:hAnsi="宋体"/>
          <w:bCs/>
          <w:sz w:val="28"/>
          <w:szCs w:val="28"/>
          <w:highlight w:val="yellow"/>
          <w:lang w:eastAsia="zh-CN"/>
        </w:rPr>
        <w:t>大包装</w:t>
      </w:r>
      <w:r>
        <w:rPr>
          <w:rFonts w:hint="eastAsia" w:ascii="宋体" w:hAnsi="宋体"/>
          <w:bCs/>
          <w:sz w:val="28"/>
          <w:szCs w:val="28"/>
          <w:highlight w:val="yellow"/>
        </w:rPr>
        <w:t>驻场</w:t>
      </w:r>
      <w:r>
        <w:rPr>
          <w:rFonts w:hint="eastAsia" w:ascii="宋体" w:hAnsi="宋体"/>
          <w:bCs/>
          <w:sz w:val="28"/>
          <w:szCs w:val="28"/>
          <w:highlight w:val="yellow"/>
          <w:lang w:val="en-US" w:eastAsia="zh-CN"/>
        </w:rPr>
        <w:t>调剂</w:t>
      </w:r>
      <w:r>
        <w:rPr>
          <w:rFonts w:hint="eastAsia" w:ascii="宋体" w:hAnsi="宋体"/>
          <w:bCs/>
          <w:sz w:val="28"/>
          <w:szCs w:val="28"/>
          <w:highlight w:val="yellow"/>
        </w:rPr>
        <w:t>人员≥</w:t>
      </w:r>
      <w:r>
        <w:rPr>
          <w:rFonts w:hint="eastAsia" w:ascii="宋体" w:hAnsi="宋体"/>
          <w:bCs/>
          <w:sz w:val="28"/>
          <w:szCs w:val="28"/>
          <w:highlight w:val="yellow"/>
          <w:lang w:val="en-US" w:eastAsia="zh-CN"/>
        </w:rPr>
        <w:t>1</w:t>
      </w:r>
      <w:r>
        <w:rPr>
          <w:rFonts w:hint="eastAsia" w:ascii="宋体" w:hAnsi="宋体"/>
          <w:bCs/>
          <w:sz w:val="28"/>
          <w:szCs w:val="28"/>
          <w:highlight w:val="yellow"/>
        </w:rPr>
        <w:t>人</w:t>
      </w:r>
      <w:r>
        <w:rPr>
          <w:rFonts w:hint="eastAsia" w:ascii="宋体" w:hAnsi="宋体"/>
          <w:bCs/>
          <w:sz w:val="28"/>
          <w:szCs w:val="28"/>
          <w:highlight w:val="none"/>
        </w:rPr>
        <w:t>（根据业务需要增减），</w:t>
      </w:r>
      <w:r>
        <w:rPr>
          <w:rFonts w:hint="eastAsia" w:ascii="宋体" w:hAnsi="宋体" w:eastAsia="宋体"/>
          <w:bCs/>
          <w:sz w:val="28"/>
          <w:szCs w:val="28"/>
          <w:highlight w:val="none"/>
          <w:lang w:eastAsia="zh-CN"/>
        </w:rPr>
        <w:t>所派人员必须按采购人指定的工作地点积极配合相关</w:t>
      </w:r>
      <w:r>
        <w:rPr>
          <w:rFonts w:hint="eastAsia" w:ascii="宋体" w:hAnsi="宋体" w:eastAsia="宋体"/>
          <w:bCs/>
          <w:sz w:val="28"/>
          <w:szCs w:val="28"/>
          <w:lang w:eastAsia="zh-CN"/>
        </w:rPr>
        <w:t>工作人员的工作，不得迟到早退，完全服从医院相关工作人员管理；如若驻场服务人员在合同期内不服从医院管理，出现违规违纪影响医院形象声誉的且合同未到期，则采购人有权提前解除与中选投标人的采购合同，产生的一切后果均应由投标人承担。提供拟派驻场人员名单、身份证复印件、相关证书复印件以及本单位工作证明材料复印件</w:t>
      </w:r>
      <w:r>
        <w:rPr>
          <w:rFonts w:hint="eastAsia" w:ascii="宋体" w:hAnsi="宋体" w:eastAsia="宋体"/>
          <w:b/>
          <w:bCs w:val="0"/>
          <w:sz w:val="28"/>
          <w:szCs w:val="28"/>
          <w:lang w:eastAsia="zh-CN"/>
        </w:rPr>
        <w:t>（投标人与实施人员签订的劳务合同或其他证明材料）</w:t>
      </w:r>
      <w:r>
        <w:rPr>
          <w:rFonts w:hint="eastAsia" w:ascii="宋体" w:hAnsi="宋体" w:eastAsia="宋体"/>
          <w:bCs/>
          <w:sz w:val="28"/>
          <w:szCs w:val="28"/>
          <w:lang w:eastAsia="zh-CN"/>
        </w:rPr>
        <w:t>并加盖投标人公章。</w:t>
      </w:r>
    </w:p>
    <w:p w14:paraId="63698157">
      <w:pPr>
        <w:pStyle w:val="6"/>
        <w:spacing w:after="0" w:line="360" w:lineRule="auto"/>
        <w:ind w:firstLine="562" w:firstLineChars="200"/>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四</w:t>
      </w:r>
      <w:r>
        <w:rPr>
          <w:rFonts w:hint="eastAsia" w:ascii="宋体" w:hAnsi="宋体" w:cs="宋体"/>
          <w:b/>
          <w:bCs/>
          <w:sz w:val="28"/>
          <w:szCs w:val="28"/>
        </w:rPr>
        <w:t>）商务要求</w:t>
      </w:r>
      <w:bookmarkEnd w:id="1"/>
    </w:p>
    <w:p w14:paraId="5A6A3518">
      <w:pPr>
        <w:spacing w:line="360" w:lineRule="auto"/>
        <w:ind w:firstLine="562" w:firstLineChars="200"/>
        <w:jc w:val="left"/>
        <w:rPr>
          <w:rFonts w:hint="eastAsia" w:ascii="宋体" w:hAnsi="宋体" w:cs="宋体"/>
          <w:sz w:val="28"/>
          <w:szCs w:val="28"/>
        </w:rPr>
      </w:pPr>
      <w:r>
        <w:rPr>
          <w:rFonts w:hint="eastAsia" w:ascii="宋体" w:hAnsi="宋体" w:cs="宋体"/>
          <w:b/>
          <w:bCs/>
          <w:sz w:val="28"/>
          <w:szCs w:val="28"/>
        </w:rPr>
        <w:t>★</w:t>
      </w:r>
      <w:r>
        <w:rPr>
          <w:rFonts w:hint="eastAsia" w:ascii="宋体" w:hAnsi="宋体" w:cs="宋体"/>
          <w:sz w:val="28"/>
          <w:szCs w:val="28"/>
        </w:rPr>
        <w:t>1</w:t>
      </w:r>
      <w:r>
        <w:rPr>
          <w:rFonts w:hint="eastAsia" w:ascii="宋体" w:hAnsi="宋体" w:cs="宋体"/>
          <w:sz w:val="28"/>
          <w:szCs w:val="28"/>
          <w:lang w:eastAsia="zh-CN"/>
        </w:rPr>
        <w:t>、供货期</w:t>
      </w:r>
      <w:r>
        <w:rPr>
          <w:rFonts w:hint="eastAsia" w:ascii="宋体" w:hAnsi="宋体" w:cs="宋体"/>
          <w:sz w:val="28"/>
          <w:szCs w:val="28"/>
        </w:rPr>
        <w:t>时间：供货期限为合同签订生效后</w:t>
      </w:r>
      <w:r>
        <w:rPr>
          <w:rFonts w:hint="eastAsia" w:ascii="宋体" w:hAnsi="宋体" w:cs="宋体"/>
          <w:sz w:val="28"/>
          <w:szCs w:val="28"/>
          <w:highlight w:val="yellow"/>
        </w:rPr>
        <w:t>2</w:t>
      </w:r>
      <w:r>
        <w:rPr>
          <w:rFonts w:hint="eastAsia" w:ascii="宋体" w:hAnsi="宋体" w:cs="宋体"/>
          <w:sz w:val="28"/>
          <w:szCs w:val="28"/>
        </w:rPr>
        <w:t>年。</w:t>
      </w:r>
    </w:p>
    <w:p w14:paraId="6DB90CD2">
      <w:pPr>
        <w:spacing w:line="360" w:lineRule="auto"/>
        <w:ind w:firstLine="560" w:firstLineChars="200"/>
        <w:jc w:val="left"/>
        <w:rPr>
          <w:rFonts w:ascii="宋体" w:hAnsi="宋体" w:cs="宋体"/>
          <w:iCs/>
          <w:sz w:val="28"/>
          <w:szCs w:val="28"/>
        </w:rPr>
      </w:pPr>
      <w:r>
        <w:rPr>
          <w:rFonts w:hint="eastAsia" w:ascii="宋体" w:hAnsi="宋体" w:eastAsia="宋体"/>
          <w:bCs/>
          <w:sz w:val="28"/>
          <w:szCs w:val="28"/>
          <w:lang w:eastAsia="zh-CN"/>
        </w:rPr>
        <w:t>中药饮片的配送时间、地址、数量、品种以医院的采购计划为准，不得随意更改。接采购人通知后原则上48小时内送达指定地点并码放整齐。属急救/加急采购的24小时内送达指定地点。</w:t>
      </w:r>
    </w:p>
    <w:p w14:paraId="6635BF67">
      <w:pPr>
        <w:spacing w:line="360" w:lineRule="auto"/>
        <w:ind w:firstLine="562" w:firstLineChars="200"/>
        <w:jc w:val="left"/>
        <w:rPr>
          <w:rFonts w:hint="eastAsia" w:ascii="宋体" w:hAnsi="宋体" w:cs="宋体"/>
          <w:sz w:val="28"/>
          <w:szCs w:val="28"/>
        </w:rPr>
      </w:pPr>
      <w:r>
        <w:rPr>
          <w:rFonts w:hint="eastAsia" w:ascii="宋体" w:hAnsi="宋体" w:cs="宋体"/>
          <w:b/>
          <w:bCs/>
          <w:sz w:val="28"/>
          <w:szCs w:val="28"/>
        </w:rPr>
        <w:t>★</w:t>
      </w:r>
      <w:r>
        <w:rPr>
          <w:rFonts w:hint="eastAsia" w:ascii="宋体" w:hAnsi="宋体" w:cs="宋体"/>
          <w:sz w:val="28"/>
          <w:szCs w:val="28"/>
        </w:rPr>
        <w:t>2、交货地点：</w:t>
      </w:r>
      <w:r>
        <w:rPr>
          <w:rFonts w:hint="eastAsia" w:ascii="宋体" w:hAnsi="宋体" w:cs="宋体"/>
          <w:sz w:val="28"/>
          <w:szCs w:val="28"/>
          <w:lang w:eastAsia="zh-CN"/>
        </w:rPr>
        <w:t>富顺县中医医院</w:t>
      </w:r>
      <w:r>
        <w:rPr>
          <w:rFonts w:hint="eastAsia" w:ascii="宋体" w:hAnsi="宋体" w:cs="宋体"/>
          <w:sz w:val="28"/>
          <w:szCs w:val="28"/>
        </w:rPr>
        <w:t>指定地点。所有产品必须送到采购人指定的库房，并按存放要求堆放整齐。</w:t>
      </w:r>
    </w:p>
    <w:p w14:paraId="494C5286">
      <w:pPr>
        <w:pStyle w:val="8"/>
        <w:ind w:firstLine="562" w:firstLineChars="200"/>
        <w:rPr>
          <w:rFonts w:hint="eastAsia" w:ascii="宋体" w:hAnsi="宋体" w:cs="宋体"/>
          <w:iCs/>
          <w:color w:val="auto"/>
          <w:sz w:val="28"/>
          <w:szCs w:val="28"/>
        </w:rPr>
      </w:pPr>
      <w:r>
        <w:rPr>
          <w:rFonts w:hint="eastAsia" w:ascii="宋体" w:hAnsi="宋体" w:cs="宋体"/>
          <w:b/>
          <w:bCs/>
          <w:sz w:val="28"/>
          <w:szCs w:val="28"/>
        </w:rPr>
        <w:t>★</w:t>
      </w:r>
      <w:r>
        <w:rPr>
          <w:rFonts w:hint="eastAsia" w:ascii="宋体" w:hAnsi="宋体" w:cs="宋体"/>
          <w:iCs/>
          <w:color w:val="auto"/>
          <w:sz w:val="28"/>
          <w:szCs w:val="28"/>
          <w:lang w:val="en-US" w:eastAsia="zh-CN"/>
        </w:rPr>
        <w:t>3</w:t>
      </w:r>
      <w:r>
        <w:rPr>
          <w:rFonts w:hint="eastAsia" w:ascii="宋体" w:hAnsi="宋体" w:cs="宋体"/>
          <w:iCs/>
          <w:color w:val="auto"/>
          <w:sz w:val="28"/>
          <w:szCs w:val="28"/>
          <w:lang w:eastAsia="zh-CN"/>
        </w:rPr>
        <w:t>、</w:t>
      </w:r>
      <w:r>
        <w:rPr>
          <w:rFonts w:hint="eastAsia" w:ascii="宋体" w:hAnsi="宋体" w:cs="宋体"/>
          <w:iCs/>
          <w:color w:val="auto"/>
          <w:sz w:val="28"/>
          <w:szCs w:val="28"/>
        </w:rPr>
        <w:t>付款方式</w:t>
      </w:r>
    </w:p>
    <w:p w14:paraId="2B9DBE95">
      <w:pPr>
        <w:pStyle w:val="8"/>
        <w:ind w:firstLine="560" w:firstLineChars="200"/>
        <w:rPr>
          <w:rFonts w:hint="eastAsia" w:ascii="宋体" w:hAnsi="宋体" w:cs="宋体"/>
          <w:iCs/>
          <w:color w:val="auto"/>
          <w:sz w:val="28"/>
          <w:szCs w:val="28"/>
          <w:lang w:eastAsia="zh-CN"/>
        </w:rPr>
      </w:pPr>
      <w:r>
        <w:rPr>
          <w:rFonts w:hint="eastAsia" w:ascii="宋体" w:hAnsi="宋体" w:cs="宋体"/>
          <w:iCs/>
          <w:color w:val="auto"/>
          <w:sz w:val="28"/>
          <w:szCs w:val="28"/>
          <w:lang w:eastAsia="zh-CN"/>
        </w:rPr>
        <w:t>按月结付款，服务开始后按实际供货量支付货款，成交供应商按月及时提供相应金额的正式增值税发票给采购人，采购人按月通过对公转账方式支付。</w:t>
      </w:r>
    </w:p>
    <w:p w14:paraId="60BBBB82">
      <w:pPr>
        <w:pStyle w:val="20"/>
        <w:ind w:firstLine="560" w:firstLineChars="200"/>
        <w:rPr>
          <w:rFonts w:hint="eastAsia" w:ascii="宋体" w:hAnsi="宋体" w:cs="宋体"/>
          <w:iCs/>
          <w:color w:val="auto"/>
          <w:kern w:val="2"/>
          <w:sz w:val="28"/>
          <w:szCs w:val="28"/>
          <w:lang w:val="en-US" w:eastAsia="zh-CN" w:bidi="ar-SA"/>
        </w:rPr>
      </w:pPr>
      <w:r>
        <w:rPr>
          <w:rFonts w:hint="eastAsia" w:ascii="宋体" w:hAnsi="宋体" w:cs="宋体"/>
          <w:iCs/>
          <w:color w:val="auto"/>
          <w:sz w:val="28"/>
          <w:szCs w:val="28"/>
          <w:lang w:eastAsia="zh-CN"/>
        </w:rPr>
        <w:t>结算方式：成交单价×实际采购量，据实结算</w:t>
      </w:r>
      <w:r>
        <w:rPr>
          <w:rFonts w:hint="eastAsia" w:ascii="宋体" w:hAnsi="宋体" w:cs="宋体"/>
          <w:iCs/>
          <w:color w:val="auto"/>
          <w:sz w:val="28"/>
          <w:szCs w:val="28"/>
          <w:lang w:val="en-US" w:eastAsia="zh-CN"/>
        </w:rPr>
        <w:t>（单位人民币，保留至小数点后两位）</w:t>
      </w:r>
      <w:r>
        <w:rPr>
          <w:rFonts w:hint="eastAsia" w:ascii="宋体" w:hAnsi="宋体" w:cs="宋体"/>
          <w:iCs/>
          <w:color w:val="auto"/>
          <w:kern w:val="2"/>
          <w:sz w:val="28"/>
          <w:szCs w:val="28"/>
          <w:lang w:val="en-US" w:eastAsia="zh-CN" w:bidi="ar-SA"/>
        </w:rPr>
        <w:t>。</w:t>
      </w:r>
    </w:p>
    <w:p w14:paraId="24855405">
      <w:pPr>
        <w:pStyle w:val="20"/>
        <w:ind w:firstLine="560" w:firstLineChars="200"/>
        <w:rPr>
          <w:rFonts w:hint="eastAsia"/>
          <w:color w:val="auto"/>
        </w:rPr>
      </w:pPr>
      <w:r>
        <w:rPr>
          <w:rFonts w:hint="eastAsia" w:ascii="宋体" w:hAnsi="宋体" w:cs="宋体"/>
          <w:iCs/>
          <w:color w:val="auto"/>
          <w:kern w:val="2"/>
          <w:sz w:val="28"/>
          <w:szCs w:val="28"/>
          <w:lang w:val="en-US" w:eastAsia="zh-CN" w:bidi="ar-SA"/>
        </w:rPr>
        <w:t>当实际结算金额达到项目总金额的100%后或</w:t>
      </w:r>
      <w:r>
        <w:rPr>
          <w:rFonts w:hint="eastAsia" w:ascii="宋体" w:hAnsi="宋体" w:cs="宋体"/>
          <w:sz w:val="28"/>
          <w:szCs w:val="28"/>
        </w:rPr>
        <w:t>供货期限</w:t>
      </w:r>
      <w:r>
        <w:rPr>
          <w:rFonts w:hint="eastAsia" w:ascii="宋体" w:hAnsi="宋体" w:cs="宋体"/>
          <w:sz w:val="28"/>
          <w:szCs w:val="28"/>
          <w:lang w:eastAsia="zh-CN"/>
        </w:rPr>
        <w:t>届满</w:t>
      </w:r>
      <w:r>
        <w:rPr>
          <w:rFonts w:hint="eastAsia" w:ascii="宋体" w:hAnsi="宋体" w:cs="宋体"/>
          <w:iCs/>
          <w:color w:val="auto"/>
          <w:kern w:val="2"/>
          <w:sz w:val="28"/>
          <w:szCs w:val="28"/>
          <w:lang w:val="en-US" w:eastAsia="zh-CN" w:bidi="ar-SA"/>
        </w:rPr>
        <w:t>，以上2个条件任一条达到，合同终止。</w:t>
      </w:r>
    </w:p>
    <w:p w14:paraId="10F31435">
      <w:pPr>
        <w:pStyle w:val="8"/>
        <w:ind w:firstLine="562" w:firstLineChars="200"/>
        <w:rPr>
          <w:rFonts w:hint="eastAsia" w:hAnsi="宋体" w:cs="宋体"/>
          <w:kern w:val="2"/>
          <w:sz w:val="28"/>
          <w:szCs w:val="28"/>
          <w:lang w:val="en-US" w:eastAsia="zh-CN" w:bidi="ar-SA"/>
        </w:rPr>
      </w:pPr>
      <w:r>
        <w:rPr>
          <w:rFonts w:hint="eastAsia" w:ascii="宋体" w:hAnsi="宋体" w:cs="宋体"/>
          <w:b/>
          <w:bCs/>
          <w:sz w:val="28"/>
          <w:szCs w:val="28"/>
        </w:rPr>
        <w:t>★</w:t>
      </w:r>
      <w:r>
        <w:rPr>
          <w:rFonts w:hint="eastAsia" w:hAnsi="宋体" w:cs="宋体"/>
          <w:kern w:val="2"/>
          <w:sz w:val="28"/>
          <w:szCs w:val="28"/>
          <w:lang w:val="en-US" w:eastAsia="zh-CN" w:bidi="ar-SA"/>
        </w:rPr>
        <w:t>4、报价要求</w:t>
      </w:r>
    </w:p>
    <w:p w14:paraId="6DD9B1C3">
      <w:pPr>
        <w:pStyle w:val="8"/>
        <w:ind w:firstLine="560" w:firstLineChars="200"/>
        <w:rPr>
          <w:rFonts w:hint="default" w:hAnsi="宋体" w:eastAsia="宋体" w:cs="宋体"/>
          <w:kern w:val="2"/>
          <w:sz w:val="28"/>
          <w:szCs w:val="28"/>
          <w:highlight w:val="yellow"/>
          <w:lang w:val="en-US" w:eastAsia="zh-CN" w:bidi="ar-SA"/>
        </w:rPr>
      </w:pPr>
      <w:r>
        <w:rPr>
          <w:rFonts w:hint="eastAsia" w:hAnsi="宋体" w:cs="宋体"/>
          <w:kern w:val="2"/>
          <w:sz w:val="28"/>
          <w:szCs w:val="28"/>
          <w:highlight w:val="yellow"/>
          <w:lang w:val="en-US" w:eastAsia="zh-CN" w:bidi="ar-SA"/>
        </w:rPr>
        <w:t>4.1报价方式：</w:t>
      </w:r>
      <w:r>
        <w:rPr>
          <w:rFonts w:hint="eastAsia"/>
          <w:sz w:val="28"/>
          <w:szCs w:val="28"/>
          <w:highlight w:val="yellow"/>
          <w:lang w:eastAsia="zh-CN"/>
        </w:rPr>
        <w:t>本项目</w:t>
      </w:r>
      <w:r>
        <w:rPr>
          <w:sz w:val="28"/>
          <w:szCs w:val="28"/>
          <w:highlight w:val="yellow"/>
        </w:rPr>
        <w:t>以中药</w:t>
      </w:r>
      <w:r>
        <w:rPr>
          <w:rFonts w:hint="eastAsia"/>
          <w:sz w:val="28"/>
          <w:szCs w:val="28"/>
          <w:highlight w:val="yellow"/>
          <w:lang w:eastAsia="zh-CN"/>
        </w:rPr>
        <w:t>饮片中各产品的单价为基础采用综合</w:t>
      </w:r>
      <w:r>
        <w:rPr>
          <w:sz w:val="28"/>
          <w:szCs w:val="28"/>
          <w:highlight w:val="yellow"/>
        </w:rPr>
        <w:t>下浮</w:t>
      </w:r>
      <w:r>
        <w:rPr>
          <w:rFonts w:hint="eastAsia"/>
          <w:sz w:val="28"/>
          <w:szCs w:val="28"/>
          <w:highlight w:val="yellow"/>
          <w:lang w:eastAsia="zh-CN"/>
        </w:rPr>
        <w:t>的方式进行</w:t>
      </w:r>
      <w:r>
        <w:rPr>
          <w:sz w:val="28"/>
          <w:szCs w:val="28"/>
          <w:highlight w:val="yellow"/>
        </w:rPr>
        <w:t>报价</w:t>
      </w:r>
      <w:r>
        <w:rPr>
          <w:rFonts w:hint="eastAsia"/>
          <w:sz w:val="28"/>
          <w:szCs w:val="28"/>
          <w:highlight w:val="yellow"/>
          <w:lang w:eastAsia="zh-CN"/>
        </w:rPr>
        <w:t>，供应商报价</w:t>
      </w:r>
      <w:r>
        <w:rPr>
          <w:rFonts w:hint="eastAsia"/>
          <w:sz w:val="28"/>
          <w:szCs w:val="28"/>
          <w:highlight w:val="yellow"/>
          <w:lang w:val="en-US" w:eastAsia="zh-CN"/>
        </w:rPr>
        <w:t>=1-下浮比例（如供应商下浮20%，则实际成交单价为</w:t>
      </w:r>
      <w:r>
        <w:rPr>
          <w:rFonts w:hint="eastAsia"/>
          <w:sz w:val="28"/>
          <w:szCs w:val="28"/>
          <w:highlight w:val="yellow"/>
          <w:lang w:eastAsia="zh-CN"/>
        </w:rPr>
        <w:t>产品的单价</w:t>
      </w:r>
      <w:r>
        <w:rPr>
          <w:rFonts w:hint="eastAsia"/>
          <w:sz w:val="28"/>
          <w:szCs w:val="28"/>
          <w:highlight w:val="yellow"/>
          <w:lang w:val="en-US" w:eastAsia="zh-CN"/>
        </w:rPr>
        <w:t>*80%）。</w:t>
      </w:r>
    </w:p>
    <w:p w14:paraId="6E7EFE30">
      <w:pPr>
        <w:pStyle w:val="8"/>
        <w:ind w:firstLine="560" w:firstLineChars="200"/>
        <w:rPr>
          <w:rFonts w:hint="eastAsia" w:hAnsi="宋体" w:cs="宋体"/>
          <w:kern w:val="2"/>
          <w:sz w:val="28"/>
          <w:szCs w:val="28"/>
          <w:lang w:val="en-US" w:eastAsia="zh-CN" w:bidi="ar-SA"/>
        </w:rPr>
      </w:pPr>
      <w:r>
        <w:rPr>
          <w:rFonts w:hint="eastAsia" w:hAnsi="宋体" w:cs="宋体"/>
          <w:kern w:val="2"/>
          <w:sz w:val="28"/>
          <w:szCs w:val="28"/>
          <w:lang w:val="en-US" w:eastAsia="zh-CN" w:bidi="ar-SA"/>
        </w:rPr>
        <w:t>4.2本项目所指单价为单克饮片价格。合同执行期间单价不变。</w:t>
      </w:r>
    </w:p>
    <w:p w14:paraId="70273673">
      <w:pPr>
        <w:pStyle w:val="8"/>
        <w:ind w:firstLine="560" w:firstLineChars="200"/>
        <w:rPr>
          <w:rFonts w:hint="eastAsia" w:hAnsi="宋体" w:cs="宋体"/>
          <w:kern w:val="2"/>
          <w:sz w:val="28"/>
          <w:szCs w:val="28"/>
          <w:lang w:val="en-US" w:eastAsia="zh-CN" w:bidi="ar-SA"/>
        </w:rPr>
      </w:pPr>
      <w:r>
        <w:rPr>
          <w:rFonts w:hint="eastAsia" w:hAnsi="宋体" w:cs="宋体"/>
          <w:kern w:val="2"/>
          <w:sz w:val="28"/>
          <w:szCs w:val="28"/>
          <w:lang w:val="en-US" w:eastAsia="zh-CN" w:bidi="ar-SA"/>
        </w:rPr>
        <w:t>本项目所指采购数量以饮片重量计，为预估数量，据实结算。本项目报价含设施、耗材、运输、改造建设、安装、保险、装卸、售后服务、各项税金等所有相关综合费用，费用均由供应商承担，采购人不承担额外的费用。</w:t>
      </w:r>
    </w:p>
    <w:p w14:paraId="696B0911">
      <w:pPr>
        <w:pStyle w:val="8"/>
        <w:ind w:firstLine="560" w:firstLineChars="200"/>
        <w:rPr>
          <w:rFonts w:hint="default" w:ascii="宋体" w:hAnsi="宋体" w:cs="宋体"/>
          <w:kern w:val="2"/>
          <w:sz w:val="28"/>
          <w:szCs w:val="28"/>
          <w:lang w:val="en-US" w:eastAsia="zh-CN" w:bidi="ar-SA"/>
        </w:rPr>
      </w:pPr>
      <w:r>
        <w:rPr>
          <w:rFonts w:hint="eastAsia" w:hAnsi="宋体" w:cs="宋体"/>
          <w:kern w:val="2"/>
          <w:sz w:val="28"/>
          <w:szCs w:val="28"/>
          <w:lang w:val="en-US" w:eastAsia="zh-CN" w:bidi="ar-SA"/>
        </w:rPr>
        <w:t>4.3服务时间内，当实际结算金额达到合同总金额的80%时，供应商必须在3个工作日内主动以书面文件（加盖公司鲜章）通知采购人。当实际结算金额达到合同总金额的100%后或满服务时间，以上2个条件任一一条达到，合同终止。如供应商仍继续擅自送货，采购人对超过合同总金额部分金额不予支付，由供应商自行承担相应损失。</w:t>
      </w:r>
    </w:p>
    <w:p w14:paraId="080201A7">
      <w:pPr>
        <w:widowControl/>
        <w:spacing w:line="360" w:lineRule="auto"/>
        <w:ind w:firstLine="562" w:firstLineChars="200"/>
        <w:jc w:val="left"/>
        <w:rPr>
          <w:rFonts w:hint="eastAsia" w:ascii="宋体" w:hAnsi="宋体" w:cs="宋体"/>
          <w:kern w:val="2"/>
          <w:sz w:val="28"/>
          <w:szCs w:val="28"/>
          <w:lang w:val="en-US" w:eastAsia="zh-CN" w:bidi="ar-SA"/>
        </w:rPr>
      </w:pPr>
      <w:r>
        <w:rPr>
          <w:rFonts w:hint="eastAsia" w:ascii="宋体" w:hAnsi="宋体" w:cs="宋体"/>
          <w:b/>
          <w:bCs/>
          <w:sz w:val="28"/>
          <w:szCs w:val="28"/>
        </w:rPr>
        <w:t>★</w:t>
      </w:r>
      <w:r>
        <w:rPr>
          <w:rFonts w:hint="eastAsia" w:ascii="宋体" w:hAnsi="宋体" w:cs="宋体"/>
          <w:kern w:val="2"/>
          <w:sz w:val="28"/>
          <w:szCs w:val="28"/>
          <w:lang w:val="en-US" w:eastAsia="zh-CN" w:bidi="ar-SA"/>
        </w:rPr>
        <w:t>5、验收标准和方法</w:t>
      </w:r>
    </w:p>
    <w:p w14:paraId="6120D0D3">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5.1验收标准：验收：按国家、省有关规定以及采购人采购文件的质量要求和技术指标、投标人的投标文件及承诺与合同约定标准进行验收。</w:t>
      </w:r>
    </w:p>
    <w:p w14:paraId="3AA0A6F7">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产品在验收时，验收不合格的情况进行免费退换。</w:t>
      </w:r>
    </w:p>
    <w:p w14:paraId="237707A6">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xml:space="preserve">5.2要求中标供应商在指定的时间和地点交付产地、质量、包装、有效期等均符合条件的药品。 </w:t>
      </w:r>
    </w:p>
    <w:p w14:paraId="0D9ACCF7">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5.3采购人负责对中药饮片进行质量抽查，对出现霉变、虫蛀、结串、走油等质量不符合采购文件要求的品种，予以退货处理。发现相同产品不符合要求达三次，更换该品种供应商并终止合同。</w:t>
      </w:r>
    </w:p>
    <w:p w14:paraId="2F24A03E">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5.4如果采购人在临床使用中发现药品不符合质量要求（含出现严重的临床不良反应时），需要进行药品质量检验，应及时以书面形式把质量检验要求通知中标人。如果检验证明药品存在质量问题，则检验费用由中标人承担，中标人应在若发现有破损或其他不合格情况，供应商应在 24 小时内更换、补充、并不得影响采购人的临床用药。否则，采购人有权终止合同并要求中标人对其所造成的损失进行赔偿。药品质量检验在药检部门进行。</w:t>
      </w:r>
    </w:p>
    <w:p w14:paraId="50254F49">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5.5药品出现质量问题（包装破损、结块、潮解、虫蛀、霉变、包装破裂、酸败等质量问题），供应商必须收回并更换合格药品；由于药检部门抽检出现药品不合格的，供应商必须负经济和法律责任；如因药品质量引起的问题、医疗纠纷及相关监管部门处罚，由供应商负责。</w:t>
      </w:r>
    </w:p>
    <w:p w14:paraId="4A6F4F88">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因驻场人员造成的差错事件，其责任由供应商负责。</w:t>
      </w:r>
    </w:p>
    <w:p w14:paraId="7FE31E05">
      <w:pPr>
        <w:pStyle w:val="4"/>
        <w:keepNext w:val="0"/>
        <w:keepLines w:val="0"/>
        <w:pageBreakBefore w:val="0"/>
        <w:widowControl/>
        <w:kinsoku/>
        <w:wordWrap/>
        <w:overflowPunct/>
        <w:topLinePunct w:val="0"/>
        <w:autoSpaceDE/>
        <w:autoSpaceDN/>
        <w:bidi w:val="0"/>
        <w:adjustRightInd/>
        <w:snapToGrid/>
        <w:spacing w:line="240" w:lineRule="auto"/>
        <w:ind w:firstLine="482"/>
        <w:textAlignment w:val="auto"/>
        <w:outlineLvl w:val="1"/>
        <w:rPr>
          <w:rFonts w:ascii="宋体" w:hAnsi="宋体" w:cs="宋体"/>
          <w:b/>
          <w:sz w:val="28"/>
          <w:szCs w:val="28"/>
        </w:rPr>
      </w:pPr>
      <w:r>
        <w:rPr>
          <w:rFonts w:hint="eastAsia" w:ascii="宋体" w:hAnsi="宋体" w:cs="宋体"/>
          <w:color w:val="000000"/>
          <w:kern w:val="0"/>
          <w:sz w:val="28"/>
          <w:szCs w:val="28"/>
          <w:lang w:bidi="ar"/>
        </w:rPr>
        <w:t>6、</w:t>
      </w:r>
      <w:r>
        <w:rPr>
          <w:rFonts w:hint="eastAsia" w:ascii="宋体" w:hAnsi="宋体" w:cs="宋体"/>
          <w:b/>
          <w:sz w:val="28"/>
          <w:szCs w:val="28"/>
        </w:rPr>
        <w:t>其他要求</w:t>
      </w:r>
    </w:p>
    <w:p w14:paraId="08975981">
      <w:pPr>
        <w:pStyle w:val="4"/>
        <w:keepNext w:val="0"/>
        <w:pageBreakBefore w:val="0"/>
        <w:widowControl/>
        <w:kinsoku/>
        <w:wordWrap/>
        <w:overflowPunct/>
        <w:topLinePunct w:val="0"/>
        <w:autoSpaceDE/>
        <w:autoSpaceDN/>
        <w:bidi w:val="0"/>
        <w:adjustRightInd/>
        <w:snapToGrid/>
        <w:spacing w:line="240" w:lineRule="auto"/>
        <w:ind w:firstLine="482"/>
        <w:textAlignment w:val="auto"/>
        <w:outlineLvl w:val="9"/>
        <w:rPr>
          <w:rFonts w:ascii="宋体" w:hAnsi="宋体" w:cs="宋体"/>
          <w:b/>
          <w:sz w:val="28"/>
          <w:szCs w:val="28"/>
        </w:rPr>
      </w:pPr>
      <w:r>
        <w:rPr>
          <w:rFonts w:hint="eastAsia" w:ascii="宋体" w:hAnsi="宋体" w:cs="宋体"/>
          <w:b/>
          <w:sz w:val="28"/>
          <w:szCs w:val="28"/>
          <w:lang w:val="en-US" w:eastAsia="zh-CN"/>
        </w:rPr>
        <w:t>6</w:t>
      </w:r>
      <w:r>
        <w:rPr>
          <w:rFonts w:hint="eastAsia" w:ascii="宋体" w:hAnsi="宋体" w:cs="宋体"/>
          <w:b/>
          <w:sz w:val="28"/>
          <w:szCs w:val="28"/>
        </w:rPr>
        <w:t>.1售后服务：</w:t>
      </w:r>
    </w:p>
    <w:p w14:paraId="7393AF55">
      <w:pPr>
        <w:keepNext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1</w:t>
      </w:r>
      <w:r>
        <w:rPr>
          <w:rFonts w:hint="eastAsia" w:ascii="宋体" w:hAnsi="宋体" w:cs="宋体"/>
          <w:bCs/>
          <w:sz w:val="28"/>
          <w:szCs w:val="28"/>
          <w:lang w:eastAsia="zh-CN"/>
        </w:rPr>
        <w:t>）</w:t>
      </w:r>
      <w:r>
        <w:rPr>
          <w:rFonts w:hint="eastAsia" w:ascii="宋体" w:hAnsi="宋体" w:cs="宋体"/>
          <w:bCs/>
          <w:sz w:val="28"/>
          <w:szCs w:val="28"/>
        </w:rPr>
        <w:t>属急救或临时急需采购的，中标人需在30分钟内响应，24小时内将产品送达至采购人指定地点</w:t>
      </w:r>
      <w:r>
        <w:rPr>
          <w:rFonts w:hint="eastAsia" w:ascii="宋体" w:hAnsi="宋体" w:cs="宋体"/>
          <w:b/>
          <w:sz w:val="28"/>
          <w:szCs w:val="28"/>
        </w:rPr>
        <w:t>（在投标文件中提供承诺函加盖投标人公章，格式自拟）</w:t>
      </w:r>
      <w:r>
        <w:rPr>
          <w:rFonts w:hint="eastAsia" w:ascii="宋体" w:hAnsi="宋体" w:cs="宋体"/>
          <w:bCs/>
          <w:sz w:val="28"/>
          <w:szCs w:val="28"/>
        </w:rPr>
        <w:t>。</w:t>
      </w:r>
    </w:p>
    <w:p w14:paraId="1311B4E5">
      <w:pPr>
        <w:keepNext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cs="宋体"/>
          <w:bCs/>
          <w:sz w:val="28"/>
          <w:szCs w:val="28"/>
          <w:lang w:val="en-US"/>
        </w:rPr>
      </w:pPr>
      <w:r>
        <w:rPr>
          <w:rFonts w:hint="eastAsia" w:ascii="宋体" w:hAnsi="宋体" w:cs="宋体"/>
          <w:bCs/>
          <w:sz w:val="28"/>
          <w:szCs w:val="28"/>
        </w:rPr>
        <w:t>（2）供应商提供饮片存储加工等相关配套</w:t>
      </w:r>
      <w:r>
        <w:rPr>
          <w:rFonts w:hint="eastAsia" w:ascii="宋体" w:hAnsi="宋体" w:cs="宋体"/>
          <w:bCs/>
          <w:sz w:val="28"/>
          <w:szCs w:val="28"/>
          <w:lang w:eastAsia="zh-CN"/>
        </w:rPr>
        <w:t>设施</w:t>
      </w:r>
      <w:r>
        <w:rPr>
          <w:rFonts w:hint="eastAsia" w:ascii="宋体" w:hAnsi="宋体" w:cs="宋体"/>
          <w:bCs/>
          <w:sz w:val="28"/>
          <w:szCs w:val="28"/>
        </w:rPr>
        <w:t>及用具，包括但不限于药柜、戥子称、阴凉柜</w:t>
      </w:r>
      <w:r>
        <w:rPr>
          <w:rFonts w:hint="eastAsia" w:ascii="宋体" w:hAnsi="宋体" w:cs="宋体"/>
          <w:bCs/>
          <w:sz w:val="28"/>
          <w:szCs w:val="28"/>
          <w:lang w:eastAsia="zh-CN"/>
        </w:rPr>
        <w:t>。（归供应商所有，履约完毕归还。）</w:t>
      </w:r>
    </w:p>
    <w:p w14:paraId="4951713C">
      <w:pPr>
        <w:keepNext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
          <w:sz w:val="28"/>
          <w:szCs w:val="28"/>
        </w:rPr>
      </w:pPr>
      <w:r>
        <w:rPr>
          <w:rFonts w:hint="eastAsia" w:ascii="宋体" w:hAnsi="宋体" w:cs="宋体"/>
          <w:bCs/>
          <w:sz w:val="28"/>
          <w:szCs w:val="28"/>
        </w:rPr>
        <w:t>（</w:t>
      </w:r>
      <w:r>
        <w:rPr>
          <w:rFonts w:hint="eastAsia" w:ascii="宋体" w:hAnsi="宋体" w:cs="宋体"/>
          <w:bCs/>
          <w:sz w:val="28"/>
          <w:szCs w:val="28"/>
          <w:lang w:val="en-US" w:eastAsia="zh-CN"/>
        </w:rPr>
        <w:t>3</w:t>
      </w:r>
      <w:r>
        <w:rPr>
          <w:rFonts w:hint="eastAsia" w:ascii="宋体" w:hAnsi="宋体" w:cs="宋体"/>
          <w:bCs/>
          <w:sz w:val="28"/>
          <w:szCs w:val="28"/>
        </w:rPr>
        <w:t>）</w:t>
      </w:r>
      <w:r>
        <w:rPr>
          <w:rFonts w:hint="eastAsia" w:ascii="宋体" w:hAnsi="宋体" w:cs="宋体"/>
          <w:bCs/>
          <w:sz w:val="28"/>
          <w:szCs w:val="28"/>
          <w:lang w:eastAsia="zh-CN"/>
        </w:rPr>
        <w:t>已供中药饮片</w:t>
      </w:r>
      <w:r>
        <w:rPr>
          <w:rFonts w:hint="eastAsia" w:ascii="宋体" w:hAnsi="宋体" w:eastAsia="宋体" w:cs="宋体"/>
          <w:bCs/>
          <w:color w:val="000000" w:themeColor="text1"/>
          <w:sz w:val="28"/>
          <w:szCs w:val="28"/>
          <w:lang w:eastAsia="zh-CN"/>
          <w14:textFill>
            <w14:solidFill>
              <w14:schemeClr w14:val="tx1"/>
            </w14:solidFill>
          </w14:textFill>
        </w:rPr>
        <w:t>剩余有效期不足</w:t>
      </w:r>
      <w:r>
        <w:rPr>
          <w:rFonts w:hint="eastAsia" w:ascii="宋体" w:hAnsi="宋体" w:eastAsia="宋体" w:cs="宋体"/>
          <w:bCs/>
          <w:color w:val="000000" w:themeColor="text1"/>
          <w:sz w:val="28"/>
          <w:szCs w:val="28"/>
          <w:lang w:val="en-US" w:eastAsia="zh-CN"/>
          <w14:textFill>
            <w14:solidFill>
              <w14:schemeClr w14:val="tx1"/>
            </w14:solidFill>
          </w14:textFill>
        </w:rPr>
        <w:t>6</w:t>
      </w:r>
      <w:r>
        <w:rPr>
          <w:rFonts w:hint="eastAsia" w:ascii="宋体" w:hAnsi="宋体" w:eastAsia="宋体" w:cs="宋体"/>
          <w:bCs/>
          <w:color w:val="000000" w:themeColor="text1"/>
          <w:sz w:val="28"/>
          <w:szCs w:val="28"/>
          <w:lang w:eastAsia="zh-CN"/>
          <w14:textFill>
            <w14:solidFill>
              <w14:schemeClr w14:val="tx1"/>
            </w14:solidFill>
          </w14:textFill>
        </w:rPr>
        <w:t>月立即提供退/换货服务；无有效期的已供产品，距到货入库大于24个月立即提供退/换货服务</w:t>
      </w:r>
      <w:r>
        <w:rPr>
          <w:rFonts w:hint="eastAsia" w:ascii="宋体" w:hAnsi="宋体" w:cs="宋体"/>
          <w:bCs/>
          <w:sz w:val="28"/>
          <w:szCs w:val="28"/>
        </w:rPr>
        <w:t>。</w:t>
      </w:r>
      <w:r>
        <w:rPr>
          <w:rFonts w:hint="eastAsia" w:ascii="宋体" w:hAnsi="宋体" w:cs="宋体"/>
          <w:b/>
          <w:sz w:val="28"/>
          <w:szCs w:val="28"/>
        </w:rPr>
        <w:t>（在投标文件中提供承诺函加盖投标人公章，格式自拟）</w:t>
      </w:r>
    </w:p>
    <w:p w14:paraId="5DA17488">
      <w:pPr>
        <w:pStyle w:val="23"/>
        <w:keepNext w:val="0"/>
        <w:pageBreakBefore w:val="0"/>
        <w:widowControl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宋体" w:hAnsi="宋体" w:eastAsia="宋体"/>
          <w:bCs/>
          <w:sz w:val="28"/>
          <w:szCs w:val="28"/>
          <w:lang w:eastAsia="zh-CN"/>
        </w:rPr>
      </w:pPr>
      <w:r>
        <w:rPr>
          <w:rFonts w:hint="eastAsia" w:ascii="宋体" w:hAnsi="宋体" w:eastAsia="宋体" w:cs="宋体"/>
          <w:bCs/>
          <w:kern w:val="2"/>
          <w:sz w:val="28"/>
          <w:szCs w:val="28"/>
          <w:lang w:eastAsia="zh-CN" w:bidi="ar-SA"/>
        </w:rPr>
        <w:t>（</w:t>
      </w:r>
      <w:r>
        <w:rPr>
          <w:rFonts w:hint="eastAsia" w:ascii="宋体" w:hAnsi="宋体" w:eastAsia="宋体" w:cs="宋体"/>
          <w:bCs/>
          <w:kern w:val="2"/>
          <w:sz w:val="28"/>
          <w:szCs w:val="28"/>
          <w:lang w:val="en-US" w:eastAsia="zh-CN" w:bidi="ar-SA"/>
        </w:rPr>
        <w:t>4</w:t>
      </w:r>
      <w:r>
        <w:rPr>
          <w:rFonts w:hint="eastAsia" w:ascii="宋体" w:hAnsi="宋体" w:eastAsia="宋体" w:cs="宋体"/>
          <w:bCs/>
          <w:kern w:val="2"/>
          <w:sz w:val="28"/>
          <w:szCs w:val="28"/>
          <w:lang w:eastAsia="zh-CN" w:bidi="ar-SA"/>
        </w:rPr>
        <w:t>）</w:t>
      </w:r>
      <w:r>
        <w:rPr>
          <w:rFonts w:hint="eastAsia" w:ascii="宋体" w:hAnsi="宋体" w:eastAsia="宋体"/>
          <w:bCs/>
          <w:sz w:val="28"/>
          <w:szCs w:val="28"/>
          <w:lang w:eastAsia="zh-CN"/>
        </w:rPr>
        <w:t>供应商提供配送方案，包含但不限于：出入库管理制度；配送流程；实施过程中与采购人的沟通机制。</w:t>
      </w:r>
    </w:p>
    <w:p w14:paraId="439146E8">
      <w:pPr>
        <w:pStyle w:val="23"/>
        <w:keepNext w:val="0"/>
        <w:pageBreakBefore w:val="0"/>
        <w:widowControl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宋体" w:hAnsi="宋体" w:eastAsia="宋体"/>
          <w:bCs/>
          <w:sz w:val="28"/>
          <w:szCs w:val="28"/>
          <w:lang w:eastAsia="zh-CN"/>
        </w:rPr>
      </w:pPr>
      <w:r>
        <w:rPr>
          <w:rFonts w:hint="eastAsia" w:ascii="宋体" w:hAnsi="宋体" w:eastAsia="宋体"/>
          <w:bCs/>
          <w:sz w:val="28"/>
          <w:szCs w:val="28"/>
          <w:lang w:eastAsia="zh-CN"/>
        </w:rPr>
        <w:t>（</w:t>
      </w:r>
      <w:r>
        <w:rPr>
          <w:rFonts w:hint="eastAsia" w:ascii="宋体" w:hAnsi="宋体" w:eastAsia="宋体"/>
          <w:bCs/>
          <w:sz w:val="28"/>
          <w:szCs w:val="28"/>
          <w:lang w:val="en-US" w:eastAsia="zh-CN"/>
        </w:rPr>
        <w:t>5</w:t>
      </w:r>
      <w:r>
        <w:rPr>
          <w:rFonts w:hint="eastAsia" w:ascii="宋体" w:hAnsi="宋体" w:eastAsia="宋体"/>
          <w:bCs/>
          <w:sz w:val="28"/>
          <w:szCs w:val="28"/>
          <w:lang w:eastAsia="zh-CN"/>
        </w:rPr>
        <w:t>）供应商提供质量保证及应急处理方案，包含但不限于：制定中药饮片调配管理制度、职责和管理规程；不良反应检测预案；有规范的操作记录，建立确保质量的全流程跟踪、追溯及监控体系；检验检测保障；产品仓储保障；产品退换方案；质量保障制度；运输中的突发状况处理措施；协助医院因问题产品引发的医疗事故应急措施（包含：因问题产品引发的医疗事故的处理方案及保障措施）；临时配送的应急措施（如何保证采购人临时配送要求的应急方案，方案中至少包含能保证本项目临时配送要求的配送网点的地点及产品库存的数量等）；应急人员储备情况；设施维修及应急方案。</w:t>
      </w:r>
    </w:p>
    <w:p w14:paraId="41CEA496">
      <w:pPr>
        <w:pStyle w:val="23"/>
        <w:keepNext w:val="0"/>
        <w:pageBreakBefore w:val="0"/>
        <w:widowControl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宋体" w:hAnsi="宋体" w:eastAsia="宋体"/>
          <w:bCs/>
          <w:sz w:val="28"/>
          <w:szCs w:val="28"/>
          <w:lang w:eastAsia="zh-CN"/>
        </w:rPr>
      </w:pPr>
      <w:r>
        <w:rPr>
          <w:rFonts w:hint="eastAsia" w:ascii="宋体" w:hAnsi="宋体" w:eastAsia="宋体"/>
          <w:bCs/>
          <w:sz w:val="28"/>
          <w:szCs w:val="28"/>
          <w:lang w:eastAsia="zh-CN"/>
        </w:rPr>
        <w:t>（</w:t>
      </w:r>
      <w:r>
        <w:rPr>
          <w:rFonts w:hint="eastAsia" w:ascii="宋体" w:hAnsi="宋体" w:eastAsia="宋体"/>
          <w:bCs/>
          <w:sz w:val="28"/>
          <w:szCs w:val="28"/>
          <w:lang w:val="en-US" w:eastAsia="zh-CN"/>
        </w:rPr>
        <w:t>6</w:t>
      </w:r>
      <w:r>
        <w:rPr>
          <w:rFonts w:hint="eastAsia" w:ascii="宋体" w:hAnsi="宋体" w:eastAsia="宋体"/>
          <w:bCs/>
          <w:sz w:val="28"/>
          <w:szCs w:val="28"/>
          <w:lang w:eastAsia="zh-CN"/>
        </w:rPr>
        <w:t>）供应商提供产品伴随延伸服务方案，包含但不限于：产品退货方案；中药饮片定期检查计划；指导培训计划；人员配备方案。</w:t>
      </w:r>
    </w:p>
    <w:p w14:paraId="0EB0FE45">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6</w:t>
      </w:r>
      <w:r>
        <w:rPr>
          <w:rFonts w:hint="eastAsia" w:ascii="宋体" w:hAnsi="宋体" w:cs="宋体"/>
          <w:bCs/>
          <w:color w:val="000000" w:themeColor="text1"/>
          <w:sz w:val="28"/>
          <w:szCs w:val="28"/>
          <w14:textFill>
            <w14:solidFill>
              <w14:schemeClr w14:val="tx1"/>
            </w14:solidFill>
          </w14:textFill>
        </w:rPr>
        <w:t>.2本项目所有人员不得</w:t>
      </w:r>
      <w:r>
        <w:rPr>
          <w:rFonts w:hint="eastAsia" w:ascii="宋体" w:hAnsi="宋体" w:cs="宋体"/>
          <w:bCs/>
          <w:color w:val="000000" w:themeColor="text1"/>
          <w:sz w:val="28"/>
          <w:szCs w:val="28"/>
          <w:lang w:eastAsia="zh-CN"/>
          <w14:textFill>
            <w14:solidFill>
              <w14:schemeClr w14:val="tx1"/>
            </w14:solidFill>
          </w14:textFill>
        </w:rPr>
        <w:t>随意</w:t>
      </w:r>
      <w:r>
        <w:rPr>
          <w:rFonts w:hint="eastAsia" w:ascii="宋体" w:hAnsi="宋体" w:cs="宋体"/>
          <w:bCs/>
          <w:color w:val="000000" w:themeColor="text1"/>
          <w:sz w:val="28"/>
          <w:szCs w:val="28"/>
          <w14:textFill>
            <w14:solidFill>
              <w14:schemeClr w14:val="tx1"/>
            </w14:solidFill>
          </w14:textFill>
        </w:rPr>
        <w:t>更换，如出现不可抗力原因需更换的，必须向采购人提交书面申请，并详细说明更换的原因、替代人员的简历等后，方可更换</w:t>
      </w:r>
      <w:r>
        <w:rPr>
          <w:rFonts w:hint="eastAsia" w:ascii="宋体" w:hAnsi="宋体" w:cs="宋体"/>
          <w:b/>
          <w:color w:val="000000" w:themeColor="text1"/>
          <w:sz w:val="28"/>
          <w:szCs w:val="28"/>
          <w14:textFill>
            <w14:solidFill>
              <w14:schemeClr w14:val="tx1"/>
            </w14:solidFill>
          </w14:textFill>
        </w:rPr>
        <w:t>（需提供承诺函加盖投标人公章，格式自拟）</w:t>
      </w:r>
      <w:r>
        <w:rPr>
          <w:rFonts w:hint="eastAsia" w:ascii="宋体" w:hAnsi="宋体" w:cs="宋体"/>
          <w:bCs/>
          <w:color w:val="000000" w:themeColor="text1"/>
          <w:sz w:val="28"/>
          <w:szCs w:val="28"/>
          <w14:textFill>
            <w14:solidFill>
              <w14:schemeClr w14:val="tx1"/>
            </w14:solidFill>
          </w14:textFill>
        </w:rPr>
        <w:t>。</w:t>
      </w:r>
    </w:p>
    <w:p w14:paraId="3F34179B">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6</w:t>
      </w:r>
      <w:r>
        <w:rPr>
          <w:rFonts w:hint="eastAsia" w:ascii="宋体" w:hAnsi="宋体" w:cs="宋体"/>
          <w:bCs/>
          <w:color w:val="000000" w:themeColor="text1"/>
          <w:sz w:val="28"/>
          <w:szCs w:val="28"/>
          <w14:textFill>
            <w14:solidFill>
              <w14:schemeClr w14:val="tx1"/>
            </w14:solidFill>
          </w14:textFill>
        </w:rPr>
        <w:t>.3在配送过程中及服务过程中，投标人拟派的人员安全由投标人负责</w:t>
      </w:r>
      <w:r>
        <w:rPr>
          <w:rFonts w:hint="eastAsia" w:ascii="宋体" w:hAnsi="宋体" w:cs="宋体"/>
          <w:b/>
          <w:color w:val="000000" w:themeColor="text1"/>
          <w:sz w:val="28"/>
          <w:szCs w:val="28"/>
          <w14:textFill>
            <w14:solidFill>
              <w14:schemeClr w14:val="tx1"/>
            </w14:solidFill>
          </w14:textFill>
        </w:rPr>
        <w:t>（需提供承诺函加盖投标人公章，格式自拟）</w:t>
      </w:r>
      <w:r>
        <w:rPr>
          <w:rFonts w:hint="eastAsia" w:ascii="宋体" w:hAnsi="宋体" w:cs="宋体"/>
          <w:bCs/>
          <w:color w:val="000000" w:themeColor="text1"/>
          <w:sz w:val="28"/>
          <w:szCs w:val="28"/>
          <w14:textFill>
            <w14:solidFill>
              <w14:schemeClr w14:val="tx1"/>
            </w14:solidFill>
          </w14:textFill>
        </w:rPr>
        <w:t>。</w:t>
      </w:r>
    </w:p>
    <w:p w14:paraId="345E6484">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Cs/>
          <w:sz w:val="28"/>
          <w:szCs w:val="28"/>
        </w:rPr>
      </w:pPr>
      <w:r>
        <w:rPr>
          <w:rFonts w:hint="eastAsia" w:ascii="宋体" w:hAnsi="宋体" w:cs="宋体"/>
          <w:bCs/>
          <w:sz w:val="28"/>
          <w:szCs w:val="28"/>
          <w:lang w:val="en-US" w:eastAsia="zh-CN"/>
        </w:rPr>
        <w:t>6</w:t>
      </w:r>
      <w:r>
        <w:rPr>
          <w:rFonts w:hint="eastAsia" w:ascii="宋体" w:hAnsi="宋体" w:cs="宋体"/>
          <w:bCs/>
          <w:sz w:val="28"/>
          <w:szCs w:val="28"/>
        </w:rPr>
        <w:t>.4</w:t>
      </w:r>
      <w:r>
        <w:rPr>
          <w:rFonts w:hint="eastAsia" w:ascii="宋体" w:hAnsi="宋体"/>
          <w:bCs/>
          <w:sz w:val="28"/>
          <w:szCs w:val="28"/>
        </w:rPr>
        <w:t>成交供应商自行承担配送途中所发生的安全责任事故等一切风险</w:t>
      </w:r>
      <w:r>
        <w:rPr>
          <w:rFonts w:hint="eastAsia" w:ascii="宋体" w:hAnsi="宋体" w:cs="宋体"/>
          <w:b/>
          <w:color w:val="000000" w:themeColor="text1"/>
          <w:sz w:val="28"/>
          <w:szCs w:val="28"/>
          <w14:textFill>
            <w14:solidFill>
              <w14:schemeClr w14:val="tx1"/>
            </w14:solidFill>
          </w14:textFill>
        </w:rPr>
        <w:t>（需提供承诺函加盖投标人公章，格式自拟）</w:t>
      </w:r>
    </w:p>
    <w:p w14:paraId="2685AD99">
      <w:pPr>
        <w:widowControl/>
        <w:spacing w:line="240" w:lineRule="auto"/>
        <w:ind w:firstLine="560" w:firstLineChars="200"/>
        <w:jc w:val="left"/>
        <w:rPr>
          <w:rFonts w:hint="eastAsia" w:ascii="宋体" w:hAnsi="宋体" w:cs="宋体"/>
          <w:color w:val="000000"/>
          <w:kern w:val="0"/>
          <w:sz w:val="28"/>
          <w:szCs w:val="28"/>
          <w:lang w:bidi="ar"/>
        </w:rPr>
      </w:pPr>
      <w:r>
        <w:rPr>
          <w:rFonts w:hint="eastAsia" w:ascii="宋体" w:hAnsi="宋体" w:cs="宋体"/>
          <w:bCs/>
          <w:sz w:val="28"/>
          <w:szCs w:val="28"/>
          <w:lang w:val="en-US" w:eastAsia="zh-CN"/>
        </w:rPr>
        <w:t>6</w:t>
      </w:r>
      <w:r>
        <w:rPr>
          <w:rFonts w:hint="eastAsia" w:ascii="宋体" w:hAnsi="宋体" w:cs="宋体"/>
          <w:bCs/>
          <w:sz w:val="28"/>
          <w:szCs w:val="28"/>
        </w:rPr>
        <w:t>.5</w:t>
      </w:r>
      <w:r>
        <w:rPr>
          <w:rFonts w:hint="eastAsia" w:ascii="宋体" w:hAnsi="宋体"/>
          <w:bCs/>
          <w:sz w:val="28"/>
          <w:szCs w:val="28"/>
        </w:rPr>
        <w:t>在合同履行期间，如国家、省、市等上级部门政策调整</w:t>
      </w:r>
      <w:r>
        <w:rPr>
          <w:rFonts w:hint="eastAsia" w:ascii="宋体" w:hAnsi="宋体"/>
          <w:bCs/>
          <w:sz w:val="28"/>
          <w:szCs w:val="28"/>
          <w:lang w:eastAsia="zh-CN"/>
        </w:rPr>
        <w:t>，</w:t>
      </w:r>
      <w:r>
        <w:rPr>
          <w:rFonts w:hint="eastAsia" w:ascii="宋体" w:hAnsi="宋体" w:cs="宋体"/>
          <w:color w:val="000000"/>
          <w:kern w:val="0"/>
          <w:sz w:val="28"/>
          <w:szCs w:val="28"/>
          <w:lang w:bidi="ar"/>
        </w:rPr>
        <w:t>国家或地方标准发生变化</w:t>
      </w:r>
      <w:r>
        <w:rPr>
          <w:rFonts w:hint="eastAsia" w:ascii="宋体" w:hAnsi="宋体"/>
          <w:bCs/>
          <w:sz w:val="28"/>
          <w:szCs w:val="28"/>
        </w:rPr>
        <w:t>，</w:t>
      </w:r>
      <w:r>
        <w:rPr>
          <w:rFonts w:hint="eastAsia" w:ascii="宋体" w:hAnsi="宋体" w:cs="宋体"/>
          <w:color w:val="000000"/>
          <w:kern w:val="0"/>
          <w:sz w:val="28"/>
          <w:szCs w:val="28"/>
          <w:lang w:bidi="ar"/>
        </w:rPr>
        <w:t>应按新标准执行或相应法律法规</w:t>
      </w:r>
      <w:r>
        <w:rPr>
          <w:rFonts w:hint="eastAsia" w:ascii="宋体" w:hAnsi="宋体" w:cs="宋体"/>
          <w:color w:val="000000"/>
          <w:kern w:val="0"/>
          <w:sz w:val="28"/>
          <w:szCs w:val="28"/>
          <w:lang w:eastAsia="zh-CN" w:bidi="ar"/>
        </w:rPr>
        <w:t>、</w:t>
      </w:r>
      <w:r>
        <w:rPr>
          <w:rFonts w:hint="eastAsia" w:ascii="宋体" w:hAnsi="宋体"/>
          <w:bCs/>
          <w:sz w:val="28"/>
          <w:szCs w:val="28"/>
        </w:rPr>
        <w:t>政策及上级要求</w:t>
      </w:r>
      <w:r>
        <w:rPr>
          <w:rFonts w:hint="eastAsia" w:ascii="宋体" w:hAnsi="宋体" w:cs="宋体"/>
          <w:color w:val="000000"/>
          <w:kern w:val="0"/>
          <w:sz w:val="28"/>
          <w:szCs w:val="28"/>
          <w:lang w:bidi="ar"/>
        </w:rPr>
        <w:t>执行</w:t>
      </w:r>
      <w:r>
        <w:rPr>
          <w:rFonts w:hint="eastAsia" w:ascii="宋体" w:hAnsi="宋体"/>
          <w:bCs/>
          <w:sz w:val="28"/>
          <w:szCs w:val="28"/>
        </w:rPr>
        <w:t>，合同将自动终止或调整合同内容</w:t>
      </w:r>
      <w:r>
        <w:rPr>
          <w:rFonts w:hint="eastAsia" w:ascii="宋体" w:hAnsi="宋体" w:cs="宋体"/>
          <w:color w:val="000000"/>
          <w:kern w:val="0"/>
          <w:sz w:val="28"/>
          <w:szCs w:val="28"/>
          <w:lang w:bidi="ar"/>
        </w:rPr>
        <w:t>。</w:t>
      </w:r>
    </w:p>
    <w:p w14:paraId="52ABF543">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★7、项目考核标准及相关要求：</w:t>
      </w:r>
    </w:p>
    <w:p w14:paraId="0289C0B5">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7.1采购人按照以下《考核表》对供应商季度结束后20个工作日内将对中标人的上季度履约质量进行综合考核。</w:t>
      </w:r>
    </w:p>
    <w:p w14:paraId="75D5B803">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7.2每次考核满分为100分，考核得分90分（含）以上为合格，90分（不含）以下为不合格，不合格的扣除当</w:t>
      </w:r>
      <w:r>
        <w:rPr>
          <w:rFonts w:hint="eastAsia" w:ascii="宋体" w:hAnsi="宋体" w:eastAsia="宋体" w:cs="Times New Roman"/>
          <w:bCs/>
          <w:kern w:val="2"/>
          <w:sz w:val="28"/>
          <w:szCs w:val="28"/>
          <w:highlight w:val="yellow"/>
          <w:lang w:val="en-US" w:eastAsia="zh-CN" w:bidi="ar-SA"/>
        </w:rPr>
        <w:t>季度</w:t>
      </w:r>
      <w:r>
        <w:rPr>
          <w:rFonts w:hint="eastAsia" w:ascii="宋体" w:hAnsi="宋体" w:eastAsia="宋体" w:cs="Times New Roman"/>
          <w:bCs/>
          <w:kern w:val="2"/>
          <w:sz w:val="28"/>
          <w:szCs w:val="28"/>
          <w:lang w:val="en-US" w:eastAsia="zh-CN" w:bidi="ar-SA"/>
        </w:rPr>
        <w:t>货款的</w:t>
      </w:r>
      <w:r>
        <w:rPr>
          <w:rFonts w:hint="eastAsia" w:ascii="宋体" w:hAnsi="宋体" w:eastAsia="宋体" w:cs="Times New Roman"/>
          <w:bCs/>
          <w:kern w:val="2"/>
          <w:sz w:val="28"/>
          <w:szCs w:val="28"/>
          <w:highlight w:val="yellow"/>
          <w:lang w:val="en-US" w:eastAsia="zh-CN" w:bidi="ar-SA"/>
        </w:rPr>
        <w:t>10%</w:t>
      </w:r>
      <w:r>
        <w:rPr>
          <w:rFonts w:hint="eastAsia" w:ascii="宋体" w:hAnsi="宋体" w:eastAsia="宋体" w:cs="Times New Roman"/>
          <w:bCs/>
          <w:kern w:val="2"/>
          <w:sz w:val="28"/>
          <w:szCs w:val="28"/>
          <w:lang w:val="en-US" w:eastAsia="zh-CN" w:bidi="ar-SA"/>
        </w:rPr>
        <w:t>。连续</w:t>
      </w:r>
      <w:r>
        <w:rPr>
          <w:rFonts w:hint="eastAsia" w:ascii="宋体" w:hAnsi="宋体" w:eastAsia="宋体" w:cs="Times New Roman"/>
          <w:bCs/>
          <w:kern w:val="2"/>
          <w:sz w:val="28"/>
          <w:szCs w:val="28"/>
          <w:highlight w:val="yellow"/>
          <w:lang w:val="en-US" w:eastAsia="zh-CN" w:bidi="ar-SA"/>
        </w:rPr>
        <w:t>两个</w:t>
      </w:r>
      <w:r>
        <w:rPr>
          <w:rFonts w:hint="eastAsia" w:ascii="宋体" w:hAnsi="宋体" w:eastAsia="宋体" w:cs="Times New Roman"/>
          <w:bCs/>
          <w:kern w:val="2"/>
          <w:sz w:val="28"/>
          <w:szCs w:val="28"/>
          <w:lang w:val="en-US" w:eastAsia="zh-CN" w:bidi="ar-SA"/>
        </w:rPr>
        <w:t>季度综合考核得分低于90分的，采购人有权解除合同。</w:t>
      </w:r>
    </w:p>
    <w:p w14:paraId="1BC52EB1">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7.3年度考核为每</w:t>
      </w:r>
      <w:r>
        <w:rPr>
          <w:rFonts w:hint="eastAsia" w:ascii="宋体" w:hAnsi="宋体" w:eastAsia="宋体" w:cs="Times New Roman"/>
          <w:bCs/>
          <w:kern w:val="2"/>
          <w:sz w:val="28"/>
          <w:szCs w:val="28"/>
          <w:highlight w:val="yellow"/>
          <w:lang w:val="en-US" w:eastAsia="zh-CN" w:bidi="ar-SA"/>
        </w:rPr>
        <w:t>季度</w:t>
      </w:r>
      <w:r>
        <w:rPr>
          <w:rFonts w:hint="eastAsia" w:ascii="宋体" w:hAnsi="宋体" w:eastAsia="宋体" w:cs="Times New Roman"/>
          <w:bCs/>
          <w:kern w:val="2"/>
          <w:sz w:val="28"/>
          <w:szCs w:val="28"/>
          <w:lang w:val="en-US" w:eastAsia="zh-CN" w:bidi="ar-SA"/>
        </w:rPr>
        <w:t>考核得分的汇总平均分，平均分90分（含）以上为年度考核合格。</w:t>
      </w:r>
    </w:p>
    <w:p w14:paraId="285CCD4F">
      <w:pPr>
        <w:pStyle w:val="26"/>
        <w:spacing w:before="105" w:after="105"/>
        <w:ind w:firstLine="480"/>
        <w:jc w:val="both"/>
        <w:rPr>
          <w:rFonts w:hint="default"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7.4考核表如下：</w:t>
      </w:r>
    </w:p>
    <w:tbl>
      <w:tblPr>
        <w:tblStyle w:val="14"/>
        <w:tblW w:w="909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0"/>
        <w:gridCol w:w="5315"/>
        <w:gridCol w:w="2352"/>
      </w:tblGrid>
      <w:tr w14:paraId="0EE40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7" w:type="dxa"/>
            <w:gridSpan w:val="3"/>
            <w:tcBorders>
              <w:tl2br w:val="nil"/>
              <w:tr2bl w:val="nil"/>
            </w:tcBorders>
            <w:tcMar>
              <w:top w:w="0" w:type="dxa"/>
              <w:left w:w="105" w:type="dxa"/>
              <w:bottom w:w="0" w:type="dxa"/>
              <w:right w:w="105" w:type="dxa"/>
            </w:tcMar>
            <w:vAlign w:val="top"/>
          </w:tcPr>
          <w:p w14:paraId="0E231653">
            <w:pPr>
              <w:pStyle w:val="26"/>
              <w:spacing w:before="105" w:after="105"/>
              <w:ind w:firstLine="380"/>
              <w:jc w:val="center"/>
            </w:pPr>
            <w:r>
              <w:rPr>
                <w:rFonts w:ascii="宋体" w:hAnsi="宋体" w:eastAsia="宋体" w:cs="宋体"/>
                <w:b/>
                <w:sz w:val="24"/>
              </w:rPr>
              <w:t>考核表</w:t>
            </w:r>
          </w:p>
        </w:tc>
      </w:tr>
      <w:tr w14:paraId="36AB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3939849A">
            <w:pPr>
              <w:pStyle w:val="26"/>
              <w:spacing w:before="105" w:after="105"/>
              <w:jc w:val="center"/>
            </w:pPr>
            <w:r>
              <w:rPr>
                <w:rFonts w:ascii="宋体" w:hAnsi="宋体" w:eastAsia="宋体" w:cs="宋体"/>
                <w:b/>
                <w:sz w:val="24"/>
              </w:rPr>
              <w:t>考核项目及占比</w:t>
            </w:r>
          </w:p>
        </w:tc>
        <w:tc>
          <w:tcPr>
            <w:tcW w:w="5315" w:type="dxa"/>
            <w:tcBorders>
              <w:tl2br w:val="nil"/>
              <w:tr2bl w:val="nil"/>
            </w:tcBorders>
            <w:tcMar>
              <w:top w:w="0" w:type="dxa"/>
              <w:left w:w="105" w:type="dxa"/>
              <w:bottom w:w="0" w:type="dxa"/>
              <w:right w:w="105" w:type="dxa"/>
            </w:tcMar>
            <w:vAlign w:val="top"/>
          </w:tcPr>
          <w:p w14:paraId="3255AE02">
            <w:pPr>
              <w:pStyle w:val="26"/>
              <w:spacing w:before="105" w:after="105"/>
              <w:ind w:firstLine="380"/>
              <w:jc w:val="center"/>
            </w:pPr>
            <w:r>
              <w:rPr>
                <w:rFonts w:ascii="宋体" w:hAnsi="宋体" w:eastAsia="宋体" w:cs="宋体"/>
                <w:b/>
                <w:sz w:val="24"/>
              </w:rPr>
              <w:t>考核内容</w:t>
            </w:r>
          </w:p>
        </w:tc>
        <w:tc>
          <w:tcPr>
            <w:tcW w:w="2352" w:type="dxa"/>
            <w:tcBorders>
              <w:tl2br w:val="nil"/>
              <w:tr2bl w:val="nil"/>
            </w:tcBorders>
            <w:tcMar>
              <w:top w:w="0" w:type="dxa"/>
              <w:left w:w="105" w:type="dxa"/>
              <w:bottom w:w="0" w:type="dxa"/>
              <w:right w:w="105" w:type="dxa"/>
            </w:tcMar>
            <w:vAlign w:val="top"/>
          </w:tcPr>
          <w:p w14:paraId="31BD8447">
            <w:pPr>
              <w:pStyle w:val="26"/>
              <w:spacing w:before="105" w:after="105"/>
              <w:ind w:firstLine="380"/>
              <w:jc w:val="center"/>
            </w:pPr>
            <w:r>
              <w:rPr>
                <w:rFonts w:ascii="宋体" w:hAnsi="宋体" w:eastAsia="宋体" w:cs="宋体"/>
                <w:b/>
                <w:sz w:val="24"/>
              </w:rPr>
              <w:t>得分</w:t>
            </w:r>
          </w:p>
        </w:tc>
      </w:tr>
      <w:tr w14:paraId="4CCB2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8CE3B4E">
            <w:pPr>
              <w:pStyle w:val="26"/>
              <w:spacing w:before="105" w:after="105"/>
              <w:jc w:val="both"/>
            </w:pPr>
            <w:r>
              <w:rPr>
                <w:rFonts w:hint="eastAsia" w:ascii="宋体" w:hAnsi="宋体" w:eastAsia="宋体" w:cs="宋体"/>
                <w:sz w:val="24"/>
              </w:rPr>
              <w:t>调配现场环境</w:t>
            </w:r>
            <w:r>
              <w:rPr>
                <w:rFonts w:ascii="宋体" w:hAnsi="宋体" w:eastAsia="宋体" w:cs="宋体"/>
                <w:sz w:val="24"/>
              </w:rPr>
              <w:t>（</w:t>
            </w:r>
            <w:r>
              <w:rPr>
                <w:rFonts w:hint="eastAsia" w:ascii="宋体" w:hAnsi="宋体" w:eastAsia="宋体" w:cs="宋体"/>
                <w:sz w:val="24"/>
                <w:lang w:val="en-US" w:eastAsia="zh-CN"/>
              </w:rPr>
              <w:t>6</w:t>
            </w:r>
            <w:r>
              <w:rPr>
                <w:rFonts w:ascii="宋体" w:hAnsi="宋体" w:eastAsia="宋体" w:cs="宋体"/>
                <w:sz w:val="24"/>
              </w:rPr>
              <w:t>%）</w:t>
            </w:r>
          </w:p>
        </w:tc>
        <w:tc>
          <w:tcPr>
            <w:tcW w:w="5315" w:type="dxa"/>
            <w:tcBorders>
              <w:tl2br w:val="nil"/>
              <w:tr2bl w:val="nil"/>
            </w:tcBorders>
            <w:tcMar>
              <w:top w:w="0" w:type="dxa"/>
              <w:left w:w="105" w:type="dxa"/>
              <w:bottom w:w="0" w:type="dxa"/>
              <w:right w:w="105" w:type="dxa"/>
            </w:tcMar>
            <w:vAlign w:val="top"/>
          </w:tcPr>
          <w:p w14:paraId="11993029">
            <w:pPr>
              <w:pStyle w:val="26"/>
              <w:spacing w:before="105" w:after="105"/>
              <w:ind w:firstLine="380"/>
              <w:jc w:val="both"/>
            </w:pPr>
            <w:r>
              <w:rPr>
                <w:rFonts w:hint="eastAsia" w:ascii="宋体" w:hAnsi="宋体" w:eastAsia="宋体" w:cs="宋体"/>
                <w:sz w:val="24"/>
                <w:lang w:eastAsia="zh-CN"/>
              </w:rPr>
              <w:t>维护</w:t>
            </w:r>
            <w:r>
              <w:rPr>
                <w:rFonts w:hint="eastAsia" w:ascii="宋体" w:hAnsi="宋体" w:eastAsia="宋体" w:cs="宋体"/>
                <w:sz w:val="24"/>
              </w:rPr>
              <w:t>调配现场卫生干净，保持操作区域的干净整洁，定期清 洁消毒。满分6分</w:t>
            </w:r>
            <w:r>
              <w:rPr>
                <w:rFonts w:hint="eastAsia" w:ascii="宋体" w:hAnsi="宋体" w:eastAsia="宋体" w:cs="宋体"/>
                <w:sz w:val="24"/>
                <w:lang w:eastAsia="zh-CN"/>
              </w:rPr>
              <w:t>，</w:t>
            </w:r>
            <w:r>
              <w:rPr>
                <w:rFonts w:hint="eastAsia" w:ascii="宋体" w:hAnsi="宋体" w:eastAsia="宋体" w:cs="宋体"/>
                <w:sz w:val="24"/>
              </w:rPr>
              <w:t>每有一次未达 标扣 2 分，扣完为止。</w:t>
            </w:r>
          </w:p>
        </w:tc>
        <w:tc>
          <w:tcPr>
            <w:tcW w:w="2352" w:type="dxa"/>
            <w:tcBorders>
              <w:tl2br w:val="nil"/>
              <w:tr2bl w:val="nil"/>
            </w:tcBorders>
            <w:tcMar>
              <w:top w:w="0" w:type="dxa"/>
              <w:left w:w="105" w:type="dxa"/>
              <w:bottom w:w="0" w:type="dxa"/>
              <w:right w:w="105" w:type="dxa"/>
            </w:tcMar>
            <w:vAlign w:val="top"/>
          </w:tcPr>
          <w:p w14:paraId="54155CC6">
            <w:pPr>
              <w:pStyle w:val="26"/>
              <w:jc w:val="both"/>
            </w:pPr>
          </w:p>
        </w:tc>
      </w:tr>
      <w:tr w14:paraId="3E091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2207AF6A">
            <w:pPr>
              <w:pStyle w:val="26"/>
              <w:spacing w:before="105" w:after="105"/>
              <w:jc w:val="both"/>
              <w:rPr>
                <w:rFonts w:ascii="宋体" w:hAnsi="宋体" w:eastAsia="宋体" w:cs="宋体"/>
                <w:sz w:val="24"/>
              </w:rPr>
            </w:pPr>
            <w:r>
              <w:rPr>
                <w:rFonts w:hint="eastAsia" w:ascii="宋体" w:hAnsi="宋体" w:eastAsia="宋体" w:cs="宋体"/>
                <w:sz w:val="24"/>
              </w:rPr>
              <w:t>配送</w:t>
            </w:r>
            <w:r>
              <w:rPr>
                <w:rFonts w:ascii="宋体" w:hAnsi="宋体" w:eastAsia="宋体" w:cs="宋体"/>
                <w:sz w:val="24"/>
              </w:rPr>
              <w:t>（</w:t>
            </w:r>
            <w:r>
              <w:rPr>
                <w:rFonts w:hint="eastAsia" w:ascii="宋体" w:hAnsi="宋体" w:eastAsia="宋体" w:cs="宋体"/>
                <w:sz w:val="24"/>
                <w:lang w:val="en-US" w:eastAsia="zh-CN"/>
              </w:rPr>
              <w:t>29</w:t>
            </w:r>
            <w:r>
              <w:rPr>
                <w:rFonts w:ascii="宋体" w:hAnsi="宋体" w:eastAsia="宋体" w:cs="宋体"/>
                <w:sz w:val="24"/>
              </w:rPr>
              <w:t>%）</w:t>
            </w:r>
          </w:p>
        </w:tc>
        <w:tc>
          <w:tcPr>
            <w:tcW w:w="5315" w:type="dxa"/>
            <w:tcBorders>
              <w:tl2br w:val="nil"/>
              <w:tr2bl w:val="nil"/>
            </w:tcBorders>
            <w:tcMar>
              <w:top w:w="0" w:type="dxa"/>
              <w:left w:w="105" w:type="dxa"/>
              <w:bottom w:w="0" w:type="dxa"/>
              <w:right w:w="105" w:type="dxa"/>
            </w:tcMar>
            <w:vAlign w:val="top"/>
          </w:tcPr>
          <w:p w14:paraId="7A82BE65">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配送速度： 以合同规定 的配送时间 及采购人紧急通知为 准。满分8分，每超时 配送一次扣 2 分，扣完为止。</w:t>
            </w:r>
          </w:p>
          <w:p w14:paraId="66F03E8E">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配送品种：按采购人的订单要求准确送货，配 送产品无遗 漏、无错样情况。满分6分，每超时配送一次扣 2 分，扣完为止。</w:t>
            </w:r>
          </w:p>
          <w:p w14:paraId="22C67B28">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补、换货速度：按招标文件及采购人要求准时将补、换货品种送到采购人指定地点。满分 6 分，每超时配送一次扣2 分，扣完为止。</w:t>
            </w:r>
          </w:p>
          <w:p w14:paraId="02C097AB">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每次配送具备完整的配送清单。满分 5 分，每有一次配送清单不完整 的扣1分，扣完为止。（配送清单不完整是指：缺少相关检报告、合格证</w:t>
            </w:r>
            <w:r>
              <w:rPr>
                <w:rFonts w:hint="eastAsia" w:ascii="宋体" w:hAnsi="宋体" w:eastAsia="宋体" w:cs="宋体"/>
                <w:sz w:val="24"/>
                <w:lang w:eastAsia="zh-CN"/>
              </w:rPr>
              <w:t>、</w:t>
            </w:r>
            <w:r>
              <w:rPr>
                <w:rFonts w:hint="eastAsia" w:ascii="宋体" w:hAnsi="宋体" w:eastAsia="宋体" w:cs="宋体"/>
                <w:sz w:val="24"/>
              </w:rPr>
              <w:t>人员签字、产品不完整、价格出现错误等 情况）</w:t>
            </w:r>
            <w:r>
              <w:rPr>
                <w:rFonts w:hint="eastAsia" w:ascii="宋体" w:hAnsi="宋体" w:eastAsia="宋体" w:cs="宋体"/>
                <w:sz w:val="24"/>
                <w:lang w:eastAsia="zh-CN"/>
              </w:rPr>
              <w:t>。</w:t>
            </w:r>
          </w:p>
          <w:p w14:paraId="19F059E5">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lang w:eastAsia="zh-CN"/>
              </w:rPr>
              <w:t>配送药品若有生产厂家变化以及生产企业停产，以书面形式说明情况，并按采购人相关规 定及时研究解决，满分4分，出现 一次上列任意一种情况的扣2分，扣完为止。</w:t>
            </w:r>
          </w:p>
        </w:tc>
        <w:tc>
          <w:tcPr>
            <w:tcW w:w="2352" w:type="dxa"/>
            <w:tcBorders>
              <w:tl2br w:val="nil"/>
              <w:tr2bl w:val="nil"/>
            </w:tcBorders>
            <w:tcMar>
              <w:top w:w="0" w:type="dxa"/>
              <w:left w:w="105" w:type="dxa"/>
              <w:bottom w:w="0" w:type="dxa"/>
              <w:right w:w="105" w:type="dxa"/>
            </w:tcMar>
            <w:vAlign w:val="top"/>
          </w:tcPr>
          <w:p w14:paraId="340A7242">
            <w:pPr>
              <w:pStyle w:val="26"/>
              <w:jc w:val="both"/>
            </w:pPr>
          </w:p>
        </w:tc>
      </w:tr>
      <w:tr w14:paraId="56CF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B19FFDA">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验收入库</w:t>
            </w:r>
            <w:r>
              <w:rPr>
                <w:rFonts w:hint="eastAsia" w:ascii="宋体" w:hAnsi="宋体" w:eastAsia="宋体" w:cs="宋体"/>
                <w:sz w:val="24"/>
                <w:lang w:eastAsia="zh-CN"/>
              </w:rPr>
              <w:t>（</w:t>
            </w:r>
            <w:r>
              <w:rPr>
                <w:rFonts w:hint="eastAsia" w:ascii="宋体" w:hAnsi="宋体" w:eastAsia="宋体" w:cs="宋体"/>
                <w:sz w:val="24"/>
                <w:lang w:val="en-US" w:eastAsia="zh-CN"/>
              </w:rPr>
              <w:t>24%</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5D0FE712">
            <w:pPr>
              <w:pStyle w:val="26"/>
              <w:numPr>
                <w:ilvl w:val="0"/>
                <w:numId w:val="3"/>
              </w:numPr>
              <w:spacing w:before="105" w:after="105"/>
              <w:ind w:firstLine="380"/>
              <w:jc w:val="both"/>
              <w:rPr>
                <w:rFonts w:hint="eastAsia" w:ascii="宋体" w:hAnsi="宋体" w:eastAsia="宋体" w:cs="宋体"/>
                <w:sz w:val="24"/>
                <w:lang w:val="en-US" w:eastAsia="zh-CN"/>
              </w:rPr>
            </w:pPr>
            <w:r>
              <w:rPr>
                <w:rFonts w:hint="eastAsia" w:ascii="宋体" w:hAnsi="宋体" w:eastAsia="宋体" w:cs="宋体"/>
                <w:sz w:val="24"/>
                <w:lang w:val="en-US" w:eastAsia="zh-CN"/>
              </w:rPr>
              <w:t>产品外包装 清洁、干燥、无破损、密封完好。满分8分，每出现上列任意一种情况扣 2 分 ，扣完为止。</w:t>
            </w:r>
          </w:p>
          <w:p w14:paraId="699AAE53">
            <w:pPr>
              <w:pStyle w:val="26"/>
              <w:numPr>
                <w:ilvl w:val="0"/>
                <w:numId w:val="3"/>
              </w:numPr>
              <w:spacing w:before="105" w:after="105"/>
              <w:ind w:firstLine="380"/>
              <w:jc w:val="both"/>
              <w:rPr>
                <w:rFonts w:hint="default" w:ascii="宋体" w:hAnsi="宋体" w:eastAsia="宋体" w:cs="宋体"/>
                <w:sz w:val="24"/>
                <w:lang w:val="en-US" w:eastAsia="zh-CN"/>
              </w:rPr>
            </w:pPr>
            <w:r>
              <w:rPr>
                <w:rFonts w:hint="eastAsia" w:ascii="宋体" w:hAnsi="宋体" w:eastAsia="宋体" w:cs="宋体"/>
                <w:sz w:val="24"/>
                <w:lang w:val="en-US" w:eastAsia="zh-CN"/>
              </w:rPr>
              <w:t>每个药品品种数量与订单完全一致。满分 8分，每有一次不完整的扣2分，扣完为止。</w:t>
            </w:r>
          </w:p>
          <w:p w14:paraId="29F489F6">
            <w:pPr>
              <w:pStyle w:val="26"/>
              <w:numPr>
                <w:ilvl w:val="0"/>
                <w:numId w:val="3"/>
              </w:numPr>
              <w:spacing w:before="105" w:after="105"/>
              <w:ind w:firstLine="380"/>
              <w:jc w:val="both"/>
              <w:rPr>
                <w:rFonts w:hint="default" w:ascii="宋体" w:hAnsi="宋体" w:eastAsia="宋体" w:cs="宋体"/>
                <w:sz w:val="24"/>
                <w:lang w:val="en-US" w:eastAsia="zh-CN"/>
              </w:rPr>
            </w:pPr>
            <w:r>
              <w:rPr>
                <w:rFonts w:hint="eastAsia" w:ascii="宋体" w:hAnsi="宋体" w:eastAsia="宋体" w:cs="宋体"/>
                <w:sz w:val="24"/>
                <w:lang w:val="en-US" w:eastAsia="zh-CN"/>
              </w:rPr>
              <w:t>未经协商每发现一次近效期（有效期不足6个月）或陈货（生产日期距到货大于12月）的</w:t>
            </w:r>
            <w:r>
              <w:rPr>
                <w:rFonts w:hint="eastAsia" w:ascii="宋体" w:hAnsi="宋体" w:eastAsia="宋体" w:cs="宋体"/>
                <w:sz w:val="24"/>
                <w:lang w:eastAsia="zh-CN"/>
              </w:rPr>
              <w:t>扣</w:t>
            </w:r>
            <w:r>
              <w:rPr>
                <w:rFonts w:hint="eastAsia" w:ascii="宋体" w:hAnsi="宋体" w:eastAsia="宋体" w:cs="宋体"/>
                <w:sz w:val="24"/>
                <w:lang w:val="en-US" w:eastAsia="zh-CN"/>
              </w:rPr>
              <w:t>2分，满分8分，扣完为止。</w:t>
            </w:r>
          </w:p>
        </w:tc>
        <w:tc>
          <w:tcPr>
            <w:tcW w:w="2352" w:type="dxa"/>
            <w:tcBorders>
              <w:tl2br w:val="nil"/>
              <w:tr2bl w:val="nil"/>
            </w:tcBorders>
            <w:tcMar>
              <w:top w:w="0" w:type="dxa"/>
              <w:left w:w="105" w:type="dxa"/>
              <w:bottom w:w="0" w:type="dxa"/>
              <w:right w:w="105" w:type="dxa"/>
            </w:tcMar>
            <w:vAlign w:val="top"/>
          </w:tcPr>
          <w:p w14:paraId="6CA0954F">
            <w:pPr>
              <w:pStyle w:val="26"/>
              <w:jc w:val="both"/>
            </w:pPr>
          </w:p>
        </w:tc>
      </w:tr>
      <w:tr w14:paraId="24D9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2B60530B">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配送能力</w:t>
            </w: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3D49FF90">
            <w:pPr>
              <w:pStyle w:val="26"/>
              <w:spacing w:before="105" w:after="105"/>
              <w:ind w:firstLine="380"/>
              <w:jc w:val="both"/>
              <w:rPr>
                <w:rFonts w:hint="eastAsia" w:ascii="宋体" w:hAnsi="宋体" w:eastAsia="宋体" w:cs="宋体"/>
                <w:sz w:val="24"/>
              </w:rPr>
            </w:pPr>
            <w:r>
              <w:rPr>
                <w:rFonts w:hint="eastAsia" w:ascii="宋体" w:hAnsi="宋体" w:eastAsia="宋体" w:cs="宋体"/>
                <w:sz w:val="24"/>
                <w:lang w:eastAsia="zh-CN"/>
              </w:rPr>
              <w:t>配送至采购人指定地点，并且码放整起。</w:t>
            </w:r>
            <w:r>
              <w:rPr>
                <w:rFonts w:hint="eastAsia" w:ascii="宋体" w:hAnsi="宋体" w:eastAsia="宋体" w:cs="宋体"/>
                <w:sz w:val="24"/>
              </w:rPr>
              <w:t>满分</w:t>
            </w:r>
            <w:r>
              <w:rPr>
                <w:rFonts w:hint="eastAsia" w:ascii="宋体" w:hAnsi="宋体" w:eastAsia="宋体" w:cs="宋体"/>
                <w:sz w:val="24"/>
                <w:lang w:val="en-US" w:eastAsia="zh-CN"/>
              </w:rPr>
              <w:t>10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每有一次未达标的扣</w:t>
            </w:r>
            <w:r>
              <w:rPr>
                <w:rFonts w:hint="eastAsia" w:ascii="宋体" w:hAnsi="宋体" w:eastAsia="宋体" w:cs="宋体"/>
                <w:sz w:val="24"/>
                <w:lang w:val="en-US" w:eastAsia="zh-CN"/>
              </w:rPr>
              <w:t>2</w:t>
            </w:r>
            <w:r>
              <w:rPr>
                <w:rFonts w:hint="eastAsia" w:ascii="宋体" w:hAnsi="宋体" w:eastAsia="宋体" w:cs="宋体"/>
                <w:sz w:val="24"/>
              </w:rPr>
              <w:t>分，扣完为止。</w:t>
            </w:r>
          </w:p>
        </w:tc>
        <w:tc>
          <w:tcPr>
            <w:tcW w:w="2352" w:type="dxa"/>
            <w:tcBorders>
              <w:tl2br w:val="nil"/>
              <w:tr2bl w:val="nil"/>
            </w:tcBorders>
            <w:tcMar>
              <w:top w:w="0" w:type="dxa"/>
              <w:left w:w="105" w:type="dxa"/>
              <w:bottom w:w="0" w:type="dxa"/>
              <w:right w:w="105" w:type="dxa"/>
            </w:tcMar>
            <w:vAlign w:val="top"/>
          </w:tcPr>
          <w:p w14:paraId="5FA3BA71">
            <w:pPr>
              <w:pStyle w:val="26"/>
              <w:jc w:val="both"/>
            </w:pPr>
          </w:p>
        </w:tc>
      </w:tr>
      <w:tr w14:paraId="46D1B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6BCF6E2">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退、换药品能力</w:t>
            </w: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26AC8F2D">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在采购人要求的时间内进行退、换药品处理。 满分</w:t>
            </w:r>
            <w:r>
              <w:rPr>
                <w:rFonts w:hint="eastAsia" w:ascii="宋体" w:hAnsi="宋体" w:eastAsia="宋体" w:cs="宋体"/>
                <w:sz w:val="24"/>
                <w:lang w:val="en-US" w:eastAsia="zh-CN"/>
              </w:rPr>
              <w:t>8</w:t>
            </w:r>
            <w:r>
              <w:rPr>
                <w:rFonts w:hint="eastAsia" w:ascii="宋体" w:hAnsi="宋体" w:eastAsia="宋体" w:cs="宋体"/>
                <w:sz w:val="24"/>
                <w:lang w:eastAsia="zh-CN"/>
              </w:rPr>
              <w:t>分，每有一次不符合要求的扣2分，扣完为止。</w:t>
            </w:r>
          </w:p>
        </w:tc>
        <w:tc>
          <w:tcPr>
            <w:tcW w:w="2352" w:type="dxa"/>
            <w:tcBorders>
              <w:tl2br w:val="nil"/>
              <w:tr2bl w:val="nil"/>
            </w:tcBorders>
            <w:tcMar>
              <w:top w:w="0" w:type="dxa"/>
              <w:left w:w="105" w:type="dxa"/>
              <w:bottom w:w="0" w:type="dxa"/>
              <w:right w:w="105" w:type="dxa"/>
            </w:tcMar>
            <w:vAlign w:val="top"/>
          </w:tcPr>
          <w:p w14:paraId="61DCAED7">
            <w:pPr>
              <w:pStyle w:val="26"/>
              <w:jc w:val="both"/>
            </w:pPr>
          </w:p>
        </w:tc>
      </w:tr>
      <w:tr w14:paraId="1774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65E6403C">
            <w:pPr>
              <w:pStyle w:val="26"/>
              <w:spacing w:before="105" w:after="105"/>
              <w:jc w:val="both"/>
              <w:rPr>
                <w:rFonts w:hint="eastAsia" w:ascii="宋体" w:hAnsi="宋体" w:eastAsia="宋体" w:cs="宋体"/>
                <w:sz w:val="24"/>
                <w:lang w:eastAsia="zh-CN"/>
              </w:rPr>
            </w:pPr>
            <w:r>
              <w:rPr>
                <w:rFonts w:hint="eastAsia" w:ascii="宋体" w:hAnsi="宋体" w:eastAsia="宋体" w:cs="宋体"/>
                <w:sz w:val="24"/>
                <w:lang w:eastAsia="zh-CN"/>
              </w:rPr>
              <w:t>设施</w:t>
            </w:r>
            <w:r>
              <w:rPr>
                <w:rFonts w:hint="eastAsia" w:ascii="宋体" w:hAnsi="宋体" w:eastAsia="宋体" w:cs="宋体"/>
                <w:sz w:val="24"/>
              </w:rPr>
              <w:t>的维护能力</w:t>
            </w: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7CBC6F26">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中药饮片调配设施出现问题及时解决，无因设施故障、损坏原因导致无法正常工作。满分5分，每有一次不符合要求的扣 2.5分，扣完为止。</w:t>
            </w:r>
          </w:p>
        </w:tc>
        <w:tc>
          <w:tcPr>
            <w:tcW w:w="2352" w:type="dxa"/>
            <w:tcBorders>
              <w:tl2br w:val="nil"/>
              <w:tr2bl w:val="nil"/>
            </w:tcBorders>
            <w:tcMar>
              <w:top w:w="0" w:type="dxa"/>
              <w:left w:w="105" w:type="dxa"/>
              <w:bottom w:w="0" w:type="dxa"/>
              <w:right w:w="105" w:type="dxa"/>
            </w:tcMar>
            <w:vAlign w:val="top"/>
          </w:tcPr>
          <w:p w14:paraId="56B200F6">
            <w:pPr>
              <w:pStyle w:val="26"/>
              <w:jc w:val="both"/>
            </w:pPr>
          </w:p>
        </w:tc>
      </w:tr>
      <w:tr w14:paraId="74C0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649A6695">
            <w:pPr>
              <w:pStyle w:val="26"/>
              <w:spacing w:before="105" w:after="105"/>
              <w:jc w:val="both"/>
              <w:rPr>
                <w:rFonts w:hint="eastAsia" w:ascii="宋体" w:hAnsi="宋体" w:eastAsia="宋体" w:cs="宋体"/>
                <w:sz w:val="24"/>
              </w:rPr>
            </w:pPr>
            <w:r>
              <w:rPr>
                <w:rFonts w:hint="eastAsia" w:ascii="宋体" w:hAnsi="宋体" w:eastAsia="宋体" w:cs="宋体"/>
                <w:sz w:val="24"/>
              </w:rPr>
              <w:t>投诉处理</w:t>
            </w: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0A8C1353">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采购人接到使用科室、患者对中标人的投诉，经采购人核实投诉情况属实，每有一次扣4分，满分8分，扣完为止。</w:t>
            </w:r>
          </w:p>
        </w:tc>
        <w:tc>
          <w:tcPr>
            <w:tcW w:w="2352" w:type="dxa"/>
            <w:tcBorders>
              <w:tl2br w:val="nil"/>
              <w:tr2bl w:val="nil"/>
            </w:tcBorders>
            <w:tcMar>
              <w:top w:w="0" w:type="dxa"/>
              <w:left w:w="105" w:type="dxa"/>
              <w:bottom w:w="0" w:type="dxa"/>
              <w:right w:w="105" w:type="dxa"/>
            </w:tcMar>
            <w:vAlign w:val="top"/>
          </w:tcPr>
          <w:p w14:paraId="5CBE2A2F">
            <w:pPr>
              <w:pStyle w:val="26"/>
              <w:jc w:val="both"/>
            </w:pPr>
          </w:p>
        </w:tc>
      </w:tr>
      <w:tr w14:paraId="5960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9ECCFAF">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满意度调 查</w:t>
            </w: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4F26D52C">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根据采购人使用科室对中标人服务态度和专 业度综合性满意度进行打分，满意度达到</w:t>
            </w:r>
            <w:r>
              <w:rPr>
                <w:rFonts w:hint="eastAsia" w:ascii="宋体" w:hAnsi="宋体" w:eastAsia="宋体" w:cs="宋体"/>
                <w:sz w:val="24"/>
                <w:lang w:val="en-US" w:eastAsia="zh-CN"/>
              </w:rPr>
              <w:t>9</w:t>
            </w:r>
            <w:r>
              <w:rPr>
                <w:rFonts w:hint="eastAsia" w:ascii="宋体" w:hAnsi="宋体" w:eastAsia="宋体" w:cs="宋体"/>
                <w:sz w:val="24"/>
                <w:lang w:eastAsia="zh-CN"/>
              </w:rPr>
              <w:t>0% 及以上的得满分10分，70%—</w:t>
            </w:r>
            <w:r>
              <w:rPr>
                <w:rFonts w:hint="eastAsia" w:ascii="宋体" w:hAnsi="宋体" w:eastAsia="宋体" w:cs="宋体"/>
                <w:sz w:val="24"/>
                <w:lang w:val="en-US" w:eastAsia="zh-CN"/>
              </w:rPr>
              <w:t>9</w:t>
            </w:r>
            <w:r>
              <w:rPr>
                <w:rFonts w:hint="eastAsia" w:ascii="宋体" w:hAnsi="宋体" w:eastAsia="宋体" w:cs="宋体"/>
                <w:sz w:val="24"/>
                <w:lang w:eastAsia="zh-CN"/>
              </w:rPr>
              <w:t>0%（不含</w:t>
            </w:r>
            <w:r>
              <w:rPr>
                <w:rFonts w:hint="eastAsia" w:ascii="宋体" w:hAnsi="宋体" w:eastAsia="宋体" w:cs="宋体"/>
                <w:sz w:val="24"/>
                <w:lang w:val="en-US" w:eastAsia="zh-CN"/>
              </w:rPr>
              <w:t>90</w:t>
            </w:r>
            <w:r>
              <w:rPr>
                <w:rFonts w:hint="eastAsia" w:ascii="宋体" w:hAnsi="宋体" w:eastAsia="宋体" w:cs="宋体"/>
                <w:sz w:val="24"/>
                <w:lang w:eastAsia="zh-CN"/>
              </w:rPr>
              <w:t>%）得 5</w:t>
            </w:r>
          </w:p>
          <w:p w14:paraId="60EDDF4B">
            <w:pPr>
              <w:pStyle w:val="26"/>
              <w:spacing w:before="105" w:after="105"/>
              <w:jc w:val="both"/>
              <w:rPr>
                <w:rFonts w:hint="eastAsia" w:ascii="宋体" w:hAnsi="宋体" w:eastAsia="宋体" w:cs="宋体"/>
                <w:sz w:val="24"/>
                <w:lang w:eastAsia="zh-CN"/>
              </w:rPr>
            </w:pPr>
            <w:r>
              <w:rPr>
                <w:rFonts w:hint="eastAsia" w:ascii="宋体" w:hAnsi="宋体" w:eastAsia="宋体" w:cs="宋体"/>
                <w:sz w:val="24"/>
                <w:lang w:eastAsia="zh-CN"/>
              </w:rPr>
              <w:t>分，其余不得分。</w:t>
            </w:r>
          </w:p>
        </w:tc>
        <w:tc>
          <w:tcPr>
            <w:tcW w:w="2352" w:type="dxa"/>
            <w:tcBorders>
              <w:tl2br w:val="nil"/>
              <w:tr2bl w:val="nil"/>
            </w:tcBorders>
            <w:tcMar>
              <w:top w:w="0" w:type="dxa"/>
              <w:left w:w="105" w:type="dxa"/>
              <w:bottom w:w="0" w:type="dxa"/>
              <w:right w:w="105" w:type="dxa"/>
            </w:tcMar>
            <w:vAlign w:val="top"/>
          </w:tcPr>
          <w:p w14:paraId="34189898">
            <w:pPr>
              <w:pStyle w:val="26"/>
              <w:jc w:val="both"/>
            </w:pPr>
          </w:p>
        </w:tc>
      </w:tr>
    </w:tbl>
    <w:p w14:paraId="1FA623C1">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1E8A44A8">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76C2AE4">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375737B2">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9CD2A8F">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843B99A">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63ADCBE1">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2F8A811C">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2A134BD">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7B6365BD">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94CFF8F">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8F953A9">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1D7FA31D">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1EB04AC">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96E9F77">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0C16BCA">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306C2160">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1C2112F9">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bookmarkEnd w:id="0"/>
    <w:p w14:paraId="69A81251">
      <w:pPr>
        <w:rPr>
          <w:rFonts w:ascii="宋体" w:hAnsi="宋体" w:cs="宋体"/>
          <w:sz w:val="72"/>
          <w:szCs w:val="72"/>
        </w:rPr>
      </w:pPr>
      <w:bookmarkStart w:id="2" w:name="_GoBack"/>
      <w:bookmarkEnd w:id="2"/>
    </w:p>
    <w:sectPr>
      <w:headerReference r:id="rId3" w:type="default"/>
      <w:footerReference r:id="rId4" w:type="default"/>
      <w:footerReference r:id="rId5" w:type="even"/>
      <w:pgSz w:w="11906" w:h="16838"/>
      <w:pgMar w:top="1417" w:right="1134" w:bottom="1417" w:left="1134" w:header="850" w:footer="1134"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A8D0">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D2BD9">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8D2BD9">
                    <w:pPr>
                      <w:pStyle w:val="9"/>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1233">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169E">
    <w:pPr>
      <w:pStyle w:val="10"/>
      <w:pBdr>
        <w:bottom w:val="none" w:color="auto" w:sz="0" w:space="1"/>
      </w:pBdr>
      <w:ind w:right="73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320EE"/>
    <w:multiLevelType w:val="singleLevel"/>
    <w:tmpl w:val="DE6320EE"/>
    <w:lvl w:ilvl="0" w:tentative="0">
      <w:start w:val="1"/>
      <w:numFmt w:val="decimal"/>
      <w:suff w:val="nothing"/>
      <w:lvlText w:val="%1、"/>
      <w:lvlJc w:val="left"/>
    </w:lvl>
  </w:abstractNum>
  <w:abstractNum w:abstractNumId="1">
    <w:nsid w:val="075C8074"/>
    <w:multiLevelType w:val="singleLevel"/>
    <w:tmpl w:val="075C8074"/>
    <w:lvl w:ilvl="0" w:tentative="0">
      <w:start w:val="1"/>
      <w:numFmt w:val="decimal"/>
      <w:suff w:val="nothing"/>
      <w:lvlText w:val="%1、"/>
      <w:lvlJc w:val="left"/>
    </w:lvl>
  </w:abstractNum>
  <w:abstractNum w:abstractNumId="2">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pStyle w:val="23"/>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426" w:firstLine="0"/>
      </w:pPr>
      <w:rPr>
        <w:rFonts w:hint="eastAsia" w:ascii="黑体" w:hAnsi="黑体" w:eastAsia="黑体"/>
        <w:sz w:val="28"/>
      </w:rPr>
    </w:lvl>
    <w:lvl w:ilvl="3" w:tentative="0">
      <w:start w:val="1"/>
      <w:numFmt w:val="decimal"/>
      <w:suff w:val="space"/>
      <w:lvlText w:val="%1.%2.%3.%4"/>
      <w:lvlJc w:val="left"/>
      <w:pPr>
        <w:ind w:left="142"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Tk3YzhmYmE5MzUxM2FiYzM1OTcxYTQ2Y2EwMDkifQ=="/>
  </w:docVars>
  <w:rsids>
    <w:rsidRoot w:val="0DF37D1D"/>
    <w:rsid w:val="00352824"/>
    <w:rsid w:val="004C0647"/>
    <w:rsid w:val="00606710"/>
    <w:rsid w:val="00616FDC"/>
    <w:rsid w:val="006A5B6C"/>
    <w:rsid w:val="007746C7"/>
    <w:rsid w:val="00786EB4"/>
    <w:rsid w:val="00943F3F"/>
    <w:rsid w:val="00990685"/>
    <w:rsid w:val="00B33E3E"/>
    <w:rsid w:val="00E104D3"/>
    <w:rsid w:val="00F6153F"/>
    <w:rsid w:val="00FD263C"/>
    <w:rsid w:val="011B675B"/>
    <w:rsid w:val="01761072"/>
    <w:rsid w:val="01835353"/>
    <w:rsid w:val="0207296D"/>
    <w:rsid w:val="020C22D9"/>
    <w:rsid w:val="02110CA7"/>
    <w:rsid w:val="024853E2"/>
    <w:rsid w:val="02640EBB"/>
    <w:rsid w:val="027A5D4D"/>
    <w:rsid w:val="02B84C1A"/>
    <w:rsid w:val="03035935"/>
    <w:rsid w:val="030B5133"/>
    <w:rsid w:val="031418F0"/>
    <w:rsid w:val="034C1CB9"/>
    <w:rsid w:val="036503F8"/>
    <w:rsid w:val="03736EBD"/>
    <w:rsid w:val="03B6069E"/>
    <w:rsid w:val="03C92821"/>
    <w:rsid w:val="03D67C8C"/>
    <w:rsid w:val="040E0744"/>
    <w:rsid w:val="045556A5"/>
    <w:rsid w:val="0458580D"/>
    <w:rsid w:val="045A1585"/>
    <w:rsid w:val="048A2E8D"/>
    <w:rsid w:val="04C17941"/>
    <w:rsid w:val="04F5548E"/>
    <w:rsid w:val="051276E9"/>
    <w:rsid w:val="056B1D91"/>
    <w:rsid w:val="05E732EC"/>
    <w:rsid w:val="065D6A18"/>
    <w:rsid w:val="06BB0FFA"/>
    <w:rsid w:val="06BF09A2"/>
    <w:rsid w:val="06E45A7E"/>
    <w:rsid w:val="06F044B7"/>
    <w:rsid w:val="076730C9"/>
    <w:rsid w:val="07910380"/>
    <w:rsid w:val="07962360"/>
    <w:rsid w:val="07BC60B3"/>
    <w:rsid w:val="07C17B6D"/>
    <w:rsid w:val="07EF0236"/>
    <w:rsid w:val="07F12200"/>
    <w:rsid w:val="08090631"/>
    <w:rsid w:val="080C1D36"/>
    <w:rsid w:val="08EA5E40"/>
    <w:rsid w:val="090400F0"/>
    <w:rsid w:val="092A7769"/>
    <w:rsid w:val="098E2249"/>
    <w:rsid w:val="0991025E"/>
    <w:rsid w:val="09954E0D"/>
    <w:rsid w:val="09A6526C"/>
    <w:rsid w:val="09D01F4E"/>
    <w:rsid w:val="0A513A0B"/>
    <w:rsid w:val="0A537E3C"/>
    <w:rsid w:val="0A7F26A2"/>
    <w:rsid w:val="0A901A7F"/>
    <w:rsid w:val="0AB919D4"/>
    <w:rsid w:val="0C7B1068"/>
    <w:rsid w:val="0C9129DF"/>
    <w:rsid w:val="0CA43CE5"/>
    <w:rsid w:val="0CE34EFB"/>
    <w:rsid w:val="0CE77C2F"/>
    <w:rsid w:val="0D1772F4"/>
    <w:rsid w:val="0D6C312E"/>
    <w:rsid w:val="0D6E42F3"/>
    <w:rsid w:val="0DF37D1D"/>
    <w:rsid w:val="0E773F4A"/>
    <w:rsid w:val="0EA16B09"/>
    <w:rsid w:val="0EA74D10"/>
    <w:rsid w:val="0ECA24B3"/>
    <w:rsid w:val="0F0E0266"/>
    <w:rsid w:val="0F234C69"/>
    <w:rsid w:val="0F3F0865"/>
    <w:rsid w:val="0F605510"/>
    <w:rsid w:val="0F883258"/>
    <w:rsid w:val="0FC63F72"/>
    <w:rsid w:val="0FD06B9F"/>
    <w:rsid w:val="0FE94074"/>
    <w:rsid w:val="10523124"/>
    <w:rsid w:val="10A532B4"/>
    <w:rsid w:val="10AD28F8"/>
    <w:rsid w:val="10E13EA3"/>
    <w:rsid w:val="114B2CAB"/>
    <w:rsid w:val="118C11EC"/>
    <w:rsid w:val="11FB6CBC"/>
    <w:rsid w:val="1227281A"/>
    <w:rsid w:val="122F2626"/>
    <w:rsid w:val="129218F3"/>
    <w:rsid w:val="1298080C"/>
    <w:rsid w:val="12CE2ECD"/>
    <w:rsid w:val="12F75385"/>
    <w:rsid w:val="1312127D"/>
    <w:rsid w:val="13203EEF"/>
    <w:rsid w:val="13385282"/>
    <w:rsid w:val="13433B2C"/>
    <w:rsid w:val="13A50343"/>
    <w:rsid w:val="13FD017F"/>
    <w:rsid w:val="143911CA"/>
    <w:rsid w:val="1457496C"/>
    <w:rsid w:val="1489014E"/>
    <w:rsid w:val="14D674E4"/>
    <w:rsid w:val="14F64B10"/>
    <w:rsid w:val="14F9460A"/>
    <w:rsid w:val="154159CB"/>
    <w:rsid w:val="1555269B"/>
    <w:rsid w:val="15B12B59"/>
    <w:rsid w:val="15C3367C"/>
    <w:rsid w:val="15C84706"/>
    <w:rsid w:val="15CA1043"/>
    <w:rsid w:val="15EC2259"/>
    <w:rsid w:val="15EF2E80"/>
    <w:rsid w:val="15FE40E3"/>
    <w:rsid w:val="160E7F94"/>
    <w:rsid w:val="16111CBF"/>
    <w:rsid w:val="161F43DC"/>
    <w:rsid w:val="1691590B"/>
    <w:rsid w:val="16BC4251"/>
    <w:rsid w:val="16F068B5"/>
    <w:rsid w:val="17471E3D"/>
    <w:rsid w:val="176127D3"/>
    <w:rsid w:val="17B54E40"/>
    <w:rsid w:val="17DA0521"/>
    <w:rsid w:val="17DD711F"/>
    <w:rsid w:val="181A13D3"/>
    <w:rsid w:val="18506BEE"/>
    <w:rsid w:val="1864257A"/>
    <w:rsid w:val="188B5D59"/>
    <w:rsid w:val="18D9218D"/>
    <w:rsid w:val="18EF453A"/>
    <w:rsid w:val="191A780F"/>
    <w:rsid w:val="193F16E8"/>
    <w:rsid w:val="19820E65"/>
    <w:rsid w:val="19AF7825"/>
    <w:rsid w:val="19C1236B"/>
    <w:rsid w:val="1A012AA3"/>
    <w:rsid w:val="1A052E4B"/>
    <w:rsid w:val="1A0A53A3"/>
    <w:rsid w:val="1A2F390E"/>
    <w:rsid w:val="1A385A6D"/>
    <w:rsid w:val="1A475CB0"/>
    <w:rsid w:val="1A973959"/>
    <w:rsid w:val="1AE81159"/>
    <w:rsid w:val="1B4F0C93"/>
    <w:rsid w:val="1B6B1026"/>
    <w:rsid w:val="1B740D26"/>
    <w:rsid w:val="1B8B6070"/>
    <w:rsid w:val="1BCD6472"/>
    <w:rsid w:val="1BF33023"/>
    <w:rsid w:val="1C0054B6"/>
    <w:rsid w:val="1C3E30E2"/>
    <w:rsid w:val="1C400121"/>
    <w:rsid w:val="1C804580"/>
    <w:rsid w:val="1CB845F0"/>
    <w:rsid w:val="1CC4440A"/>
    <w:rsid w:val="1D344058"/>
    <w:rsid w:val="1D532BBD"/>
    <w:rsid w:val="1D631799"/>
    <w:rsid w:val="1DD70ABF"/>
    <w:rsid w:val="1E1C7FD9"/>
    <w:rsid w:val="1E3A68C3"/>
    <w:rsid w:val="1E4B11B8"/>
    <w:rsid w:val="1E552211"/>
    <w:rsid w:val="1E5762D5"/>
    <w:rsid w:val="1ED36163"/>
    <w:rsid w:val="1EE91AAC"/>
    <w:rsid w:val="1F1165E9"/>
    <w:rsid w:val="1F226CEB"/>
    <w:rsid w:val="1F5570C1"/>
    <w:rsid w:val="1F5F4CF1"/>
    <w:rsid w:val="1FA616CA"/>
    <w:rsid w:val="1FDE2C12"/>
    <w:rsid w:val="202251F5"/>
    <w:rsid w:val="20362A4E"/>
    <w:rsid w:val="204D340A"/>
    <w:rsid w:val="2057365A"/>
    <w:rsid w:val="2080260A"/>
    <w:rsid w:val="208523CA"/>
    <w:rsid w:val="213A01DA"/>
    <w:rsid w:val="21490325"/>
    <w:rsid w:val="215D4145"/>
    <w:rsid w:val="220A533B"/>
    <w:rsid w:val="224C6559"/>
    <w:rsid w:val="22554407"/>
    <w:rsid w:val="226046F1"/>
    <w:rsid w:val="229121BE"/>
    <w:rsid w:val="22A93604"/>
    <w:rsid w:val="22D60519"/>
    <w:rsid w:val="23166108"/>
    <w:rsid w:val="233F55C7"/>
    <w:rsid w:val="237C6021"/>
    <w:rsid w:val="23A07072"/>
    <w:rsid w:val="23A3079B"/>
    <w:rsid w:val="23D36806"/>
    <w:rsid w:val="23EB3B50"/>
    <w:rsid w:val="24095FB0"/>
    <w:rsid w:val="240C79AD"/>
    <w:rsid w:val="245D51C2"/>
    <w:rsid w:val="24BE43C6"/>
    <w:rsid w:val="250F7197"/>
    <w:rsid w:val="254A30F1"/>
    <w:rsid w:val="255D5F7F"/>
    <w:rsid w:val="256D0BAA"/>
    <w:rsid w:val="257E65B4"/>
    <w:rsid w:val="25D634F3"/>
    <w:rsid w:val="260A29F5"/>
    <w:rsid w:val="261C4E4D"/>
    <w:rsid w:val="26D85457"/>
    <w:rsid w:val="26E56F7C"/>
    <w:rsid w:val="26FC3E21"/>
    <w:rsid w:val="27561C28"/>
    <w:rsid w:val="276D68DE"/>
    <w:rsid w:val="27B07F6A"/>
    <w:rsid w:val="27BA7D18"/>
    <w:rsid w:val="27D72753"/>
    <w:rsid w:val="28041431"/>
    <w:rsid w:val="284B38CE"/>
    <w:rsid w:val="28771E56"/>
    <w:rsid w:val="289106B5"/>
    <w:rsid w:val="28A82623"/>
    <w:rsid w:val="28B074C7"/>
    <w:rsid w:val="28CC3E30"/>
    <w:rsid w:val="28E56DF3"/>
    <w:rsid w:val="28F74D45"/>
    <w:rsid w:val="29CC4AE0"/>
    <w:rsid w:val="29DD218D"/>
    <w:rsid w:val="29FE6EC2"/>
    <w:rsid w:val="2A9211C9"/>
    <w:rsid w:val="2ACD3FAF"/>
    <w:rsid w:val="2AD76BDC"/>
    <w:rsid w:val="2B0A5B8D"/>
    <w:rsid w:val="2B55529B"/>
    <w:rsid w:val="2B8D0737"/>
    <w:rsid w:val="2B9D51B1"/>
    <w:rsid w:val="2BA13DC3"/>
    <w:rsid w:val="2BF90D46"/>
    <w:rsid w:val="2C1A66C1"/>
    <w:rsid w:val="2C290DEF"/>
    <w:rsid w:val="2C300C99"/>
    <w:rsid w:val="2C4743DC"/>
    <w:rsid w:val="2C922213"/>
    <w:rsid w:val="2CB73169"/>
    <w:rsid w:val="2CB76CC5"/>
    <w:rsid w:val="2CB904BA"/>
    <w:rsid w:val="2CE156EE"/>
    <w:rsid w:val="2D421146"/>
    <w:rsid w:val="2D80161C"/>
    <w:rsid w:val="2DEB69F1"/>
    <w:rsid w:val="2E264D62"/>
    <w:rsid w:val="2E291E44"/>
    <w:rsid w:val="2E4B563C"/>
    <w:rsid w:val="2E4E377A"/>
    <w:rsid w:val="2E7106AF"/>
    <w:rsid w:val="2E876BA9"/>
    <w:rsid w:val="2EB13BF6"/>
    <w:rsid w:val="2ED964C1"/>
    <w:rsid w:val="2EEB2C03"/>
    <w:rsid w:val="2F0938C2"/>
    <w:rsid w:val="2F2E250D"/>
    <w:rsid w:val="2F3C0C9F"/>
    <w:rsid w:val="2F6F3887"/>
    <w:rsid w:val="2F7D28EF"/>
    <w:rsid w:val="2F95222A"/>
    <w:rsid w:val="2F9B651B"/>
    <w:rsid w:val="2F9F325D"/>
    <w:rsid w:val="2FCC472A"/>
    <w:rsid w:val="2FDE6224"/>
    <w:rsid w:val="2FE222AB"/>
    <w:rsid w:val="305028CB"/>
    <w:rsid w:val="30601790"/>
    <w:rsid w:val="30604152"/>
    <w:rsid w:val="30670A02"/>
    <w:rsid w:val="30872E52"/>
    <w:rsid w:val="30905E18"/>
    <w:rsid w:val="30EF0B21"/>
    <w:rsid w:val="30FA3624"/>
    <w:rsid w:val="310444A3"/>
    <w:rsid w:val="313B2624"/>
    <w:rsid w:val="31DE4CF4"/>
    <w:rsid w:val="31EE3934"/>
    <w:rsid w:val="31F452BF"/>
    <w:rsid w:val="32247DB5"/>
    <w:rsid w:val="324C017E"/>
    <w:rsid w:val="32563C92"/>
    <w:rsid w:val="3260395B"/>
    <w:rsid w:val="32771258"/>
    <w:rsid w:val="32830872"/>
    <w:rsid w:val="329765B9"/>
    <w:rsid w:val="32B10C79"/>
    <w:rsid w:val="32B5499F"/>
    <w:rsid w:val="333E39C1"/>
    <w:rsid w:val="338F44F8"/>
    <w:rsid w:val="33A732CE"/>
    <w:rsid w:val="33EF138A"/>
    <w:rsid w:val="34317CAA"/>
    <w:rsid w:val="345A1584"/>
    <w:rsid w:val="34675950"/>
    <w:rsid w:val="346C4839"/>
    <w:rsid w:val="34727256"/>
    <w:rsid w:val="34AA238E"/>
    <w:rsid w:val="34BF618C"/>
    <w:rsid w:val="34E24AFB"/>
    <w:rsid w:val="351E1525"/>
    <w:rsid w:val="354C2308"/>
    <w:rsid w:val="355F40A2"/>
    <w:rsid w:val="35642BBD"/>
    <w:rsid w:val="35843F06"/>
    <w:rsid w:val="35C22C3B"/>
    <w:rsid w:val="36107460"/>
    <w:rsid w:val="363B0967"/>
    <w:rsid w:val="36422E07"/>
    <w:rsid w:val="3642359E"/>
    <w:rsid w:val="365C2C79"/>
    <w:rsid w:val="366D6466"/>
    <w:rsid w:val="3679478D"/>
    <w:rsid w:val="36A20DB8"/>
    <w:rsid w:val="36A91D74"/>
    <w:rsid w:val="36BD6621"/>
    <w:rsid w:val="36C97EEC"/>
    <w:rsid w:val="36D60E0A"/>
    <w:rsid w:val="36F86858"/>
    <w:rsid w:val="371116C7"/>
    <w:rsid w:val="3715336F"/>
    <w:rsid w:val="374A18CF"/>
    <w:rsid w:val="37C92A4B"/>
    <w:rsid w:val="37CC7F18"/>
    <w:rsid w:val="37E067DB"/>
    <w:rsid w:val="380C1A7A"/>
    <w:rsid w:val="385C3C1B"/>
    <w:rsid w:val="385F702C"/>
    <w:rsid w:val="3880611C"/>
    <w:rsid w:val="38A314C8"/>
    <w:rsid w:val="38D66AA5"/>
    <w:rsid w:val="38DC6FB2"/>
    <w:rsid w:val="38EB6C68"/>
    <w:rsid w:val="38F24AF8"/>
    <w:rsid w:val="38FA3DA1"/>
    <w:rsid w:val="390E5C1A"/>
    <w:rsid w:val="3914222C"/>
    <w:rsid w:val="391B1D5B"/>
    <w:rsid w:val="39BD37CA"/>
    <w:rsid w:val="39DB7E42"/>
    <w:rsid w:val="39E34FBD"/>
    <w:rsid w:val="3A371BD4"/>
    <w:rsid w:val="3A561923"/>
    <w:rsid w:val="3A6100A6"/>
    <w:rsid w:val="3A732235"/>
    <w:rsid w:val="3A8967A2"/>
    <w:rsid w:val="3A9502DB"/>
    <w:rsid w:val="3B375FB0"/>
    <w:rsid w:val="3B61078B"/>
    <w:rsid w:val="3B8306AD"/>
    <w:rsid w:val="3BAA673B"/>
    <w:rsid w:val="3C2865B9"/>
    <w:rsid w:val="3C483757"/>
    <w:rsid w:val="3CC269C4"/>
    <w:rsid w:val="3CE831C8"/>
    <w:rsid w:val="3CEF6007"/>
    <w:rsid w:val="3D1B0A2A"/>
    <w:rsid w:val="3D54230E"/>
    <w:rsid w:val="3D63371F"/>
    <w:rsid w:val="3D9740E2"/>
    <w:rsid w:val="3DD31071"/>
    <w:rsid w:val="3DD82573"/>
    <w:rsid w:val="3E077661"/>
    <w:rsid w:val="3E0C4997"/>
    <w:rsid w:val="3E1605A1"/>
    <w:rsid w:val="3E187498"/>
    <w:rsid w:val="3E1B0F56"/>
    <w:rsid w:val="3E2D6A23"/>
    <w:rsid w:val="3E324FF5"/>
    <w:rsid w:val="3E3A3E63"/>
    <w:rsid w:val="3E8F4225"/>
    <w:rsid w:val="3EA15734"/>
    <w:rsid w:val="3EE60502"/>
    <w:rsid w:val="3F0F0BE2"/>
    <w:rsid w:val="3F123961"/>
    <w:rsid w:val="3F344EE8"/>
    <w:rsid w:val="3F626C63"/>
    <w:rsid w:val="3F95226A"/>
    <w:rsid w:val="3FF73B50"/>
    <w:rsid w:val="3FFD6C8D"/>
    <w:rsid w:val="40305120"/>
    <w:rsid w:val="403C4957"/>
    <w:rsid w:val="40416418"/>
    <w:rsid w:val="405E3F5D"/>
    <w:rsid w:val="407334C3"/>
    <w:rsid w:val="40902540"/>
    <w:rsid w:val="40935736"/>
    <w:rsid w:val="410118FE"/>
    <w:rsid w:val="410A1580"/>
    <w:rsid w:val="411E1FBF"/>
    <w:rsid w:val="41682833"/>
    <w:rsid w:val="417A55A6"/>
    <w:rsid w:val="41B90881"/>
    <w:rsid w:val="41D61E61"/>
    <w:rsid w:val="41E015A4"/>
    <w:rsid w:val="41E56F22"/>
    <w:rsid w:val="42114C71"/>
    <w:rsid w:val="422F5681"/>
    <w:rsid w:val="429750EC"/>
    <w:rsid w:val="42A930FC"/>
    <w:rsid w:val="42C55A43"/>
    <w:rsid w:val="42D14E9D"/>
    <w:rsid w:val="42F676E7"/>
    <w:rsid w:val="437B4E74"/>
    <w:rsid w:val="43C53F65"/>
    <w:rsid w:val="43FE1CC4"/>
    <w:rsid w:val="44054117"/>
    <w:rsid w:val="44246EDE"/>
    <w:rsid w:val="442F6B35"/>
    <w:rsid w:val="445A46AE"/>
    <w:rsid w:val="445D55C7"/>
    <w:rsid w:val="44621B9E"/>
    <w:rsid w:val="44642038"/>
    <w:rsid w:val="449C4CC6"/>
    <w:rsid w:val="44BC0EC5"/>
    <w:rsid w:val="44C94F38"/>
    <w:rsid w:val="452D3B70"/>
    <w:rsid w:val="454E21F6"/>
    <w:rsid w:val="455C7628"/>
    <w:rsid w:val="45644756"/>
    <w:rsid w:val="45967150"/>
    <w:rsid w:val="45A36C46"/>
    <w:rsid w:val="45BB1109"/>
    <w:rsid w:val="46072613"/>
    <w:rsid w:val="46093FF8"/>
    <w:rsid w:val="46334102"/>
    <w:rsid w:val="467A2ADB"/>
    <w:rsid w:val="468B57FC"/>
    <w:rsid w:val="46A54A32"/>
    <w:rsid w:val="46CD560B"/>
    <w:rsid w:val="46F96507"/>
    <w:rsid w:val="47296EC4"/>
    <w:rsid w:val="47431429"/>
    <w:rsid w:val="4747284C"/>
    <w:rsid w:val="474C3AB8"/>
    <w:rsid w:val="477C1EBA"/>
    <w:rsid w:val="478D644C"/>
    <w:rsid w:val="47BA161B"/>
    <w:rsid w:val="47BD4637"/>
    <w:rsid w:val="47CE2350"/>
    <w:rsid w:val="482E032B"/>
    <w:rsid w:val="48620265"/>
    <w:rsid w:val="48BD520B"/>
    <w:rsid w:val="48DA5DBD"/>
    <w:rsid w:val="48E04D96"/>
    <w:rsid w:val="48E33125"/>
    <w:rsid w:val="492542CE"/>
    <w:rsid w:val="496005A1"/>
    <w:rsid w:val="4974548F"/>
    <w:rsid w:val="49B66957"/>
    <w:rsid w:val="49B7323E"/>
    <w:rsid w:val="49C8063B"/>
    <w:rsid w:val="49D56FE6"/>
    <w:rsid w:val="49DA3C00"/>
    <w:rsid w:val="49DD302C"/>
    <w:rsid w:val="4A100B71"/>
    <w:rsid w:val="4ABC1023"/>
    <w:rsid w:val="4B0A55CE"/>
    <w:rsid w:val="4B672EEA"/>
    <w:rsid w:val="4C115A9C"/>
    <w:rsid w:val="4C4C366C"/>
    <w:rsid w:val="4C650094"/>
    <w:rsid w:val="4CB61F1F"/>
    <w:rsid w:val="4CBE7E9E"/>
    <w:rsid w:val="4CD95E92"/>
    <w:rsid w:val="4CE62B61"/>
    <w:rsid w:val="4D051DBB"/>
    <w:rsid w:val="4D2B0329"/>
    <w:rsid w:val="4DBD073B"/>
    <w:rsid w:val="4DD13B53"/>
    <w:rsid w:val="4DDC1A06"/>
    <w:rsid w:val="4DF86CA8"/>
    <w:rsid w:val="4E5371CA"/>
    <w:rsid w:val="4E630BA2"/>
    <w:rsid w:val="4E721768"/>
    <w:rsid w:val="4E7520E4"/>
    <w:rsid w:val="4EB7704B"/>
    <w:rsid w:val="4ECB21D9"/>
    <w:rsid w:val="4EDC772D"/>
    <w:rsid w:val="4EF93265"/>
    <w:rsid w:val="4EFB2AFE"/>
    <w:rsid w:val="4F0A0B7D"/>
    <w:rsid w:val="4F3346C2"/>
    <w:rsid w:val="4F570998"/>
    <w:rsid w:val="4FA918FA"/>
    <w:rsid w:val="4FB77884"/>
    <w:rsid w:val="4FCF0701"/>
    <w:rsid w:val="50055E16"/>
    <w:rsid w:val="500779A0"/>
    <w:rsid w:val="501E2A33"/>
    <w:rsid w:val="5052092F"/>
    <w:rsid w:val="5060304C"/>
    <w:rsid w:val="5079410E"/>
    <w:rsid w:val="509E2655"/>
    <w:rsid w:val="50A25BEE"/>
    <w:rsid w:val="51226049"/>
    <w:rsid w:val="518F170F"/>
    <w:rsid w:val="51BB33FA"/>
    <w:rsid w:val="51F209FD"/>
    <w:rsid w:val="52363EF8"/>
    <w:rsid w:val="5248023B"/>
    <w:rsid w:val="52772672"/>
    <w:rsid w:val="52A154F6"/>
    <w:rsid w:val="52E837CD"/>
    <w:rsid w:val="531240EC"/>
    <w:rsid w:val="532742F5"/>
    <w:rsid w:val="533128F6"/>
    <w:rsid w:val="533564EB"/>
    <w:rsid w:val="53927A43"/>
    <w:rsid w:val="54292019"/>
    <w:rsid w:val="5438608E"/>
    <w:rsid w:val="544C1412"/>
    <w:rsid w:val="545E160B"/>
    <w:rsid w:val="546B26C6"/>
    <w:rsid w:val="5481528B"/>
    <w:rsid w:val="54CE6C12"/>
    <w:rsid w:val="54DB22E1"/>
    <w:rsid w:val="54F2448F"/>
    <w:rsid w:val="5503669C"/>
    <w:rsid w:val="550411A8"/>
    <w:rsid w:val="552A74E2"/>
    <w:rsid w:val="553E7F9A"/>
    <w:rsid w:val="55522CEE"/>
    <w:rsid w:val="555D4EF4"/>
    <w:rsid w:val="558C170D"/>
    <w:rsid w:val="55967510"/>
    <w:rsid w:val="55B0157E"/>
    <w:rsid w:val="55B772C4"/>
    <w:rsid w:val="55DF0EB7"/>
    <w:rsid w:val="55E23CEB"/>
    <w:rsid w:val="560223A7"/>
    <w:rsid w:val="561623FF"/>
    <w:rsid w:val="563C05C1"/>
    <w:rsid w:val="56462CE4"/>
    <w:rsid w:val="5666124A"/>
    <w:rsid w:val="56A40218"/>
    <w:rsid w:val="570D312E"/>
    <w:rsid w:val="572076E4"/>
    <w:rsid w:val="573220D4"/>
    <w:rsid w:val="57326E95"/>
    <w:rsid w:val="5753390A"/>
    <w:rsid w:val="57691BA7"/>
    <w:rsid w:val="578217B2"/>
    <w:rsid w:val="57B42915"/>
    <w:rsid w:val="57C46BD8"/>
    <w:rsid w:val="57D165DD"/>
    <w:rsid w:val="58256BA7"/>
    <w:rsid w:val="589B1B0D"/>
    <w:rsid w:val="58AC2A5C"/>
    <w:rsid w:val="58B661D9"/>
    <w:rsid w:val="58C20339"/>
    <w:rsid w:val="58C63C68"/>
    <w:rsid w:val="58FC28D3"/>
    <w:rsid w:val="59092FFA"/>
    <w:rsid w:val="593D188F"/>
    <w:rsid w:val="594F1EAF"/>
    <w:rsid w:val="5963595B"/>
    <w:rsid w:val="598C2171"/>
    <w:rsid w:val="599A21E7"/>
    <w:rsid w:val="59B26A4A"/>
    <w:rsid w:val="59C97EB4"/>
    <w:rsid w:val="5A283BBE"/>
    <w:rsid w:val="5A2C091C"/>
    <w:rsid w:val="5A3D434B"/>
    <w:rsid w:val="5A815E0F"/>
    <w:rsid w:val="5AD86FCF"/>
    <w:rsid w:val="5AF820D3"/>
    <w:rsid w:val="5B172EA1"/>
    <w:rsid w:val="5B9F0CCB"/>
    <w:rsid w:val="5C1A2815"/>
    <w:rsid w:val="5C3B671B"/>
    <w:rsid w:val="5C5F694B"/>
    <w:rsid w:val="5C7E5158"/>
    <w:rsid w:val="5C8F13E1"/>
    <w:rsid w:val="5C991180"/>
    <w:rsid w:val="5C994F80"/>
    <w:rsid w:val="5CFD7BDA"/>
    <w:rsid w:val="5D10323D"/>
    <w:rsid w:val="5D7B376B"/>
    <w:rsid w:val="5D951D77"/>
    <w:rsid w:val="5DE17BB5"/>
    <w:rsid w:val="5E150E3C"/>
    <w:rsid w:val="5E192A8C"/>
    <w:rsid w:val="5E3770FD"/>
    <w:rsid w:val="5E7F5C28"/>
    <w:rsid w:val="5EFE47E9"/>
    <w:rsid w:val="5F012E5D"/>
    <w:rsid w:val="5F07392B"/>
    <w:rsid w:val="5F0B28EB"/>
    <w:rsid w:val="5F1968F7"/>
    <w:rsid w:val="5F2E28C1"/>
    <w:rsid w:val="5F337353"/>
    <w:rsid w:val="5FA8724F"/>
    <w:rsid w:val="60194FC5"/>
    <w:rsid w:val="6041145D"/>
    <w:rsid w:val="607448F1"/>
    <w:rsid w:val="609D79A4"/>
    <w:rsid w:val="60B46A9C"/>
    <w:rsid w:val="60C91D59"/>
    <w:rsid w:val="60D4299F"/>
    <w:rsid w:val="60D43E7C"/>
    <w:rsid w:val="61097B4B"/>
    <w:rsid w:val="61343010"/>
    <w:rsid w:val="61397047"/>
    <w:rsid w:val="6153325C"/>
    <w:rsid w:val="615F7888"/>
    <w:rsid w:val="61622B33"/>
    <w:rsid w:val="617570B3"/>
    <w:rsid w:val="61926DDD"/>
    <w:rsid w:val="619D33F3"/>
    <w:rsid w:val="61A71B73"/>
    <w:rsid w:val="61C53260"/>
    <w:rsid w:val="61D728FB"/>
    <w:rsid w:val="6220338B"/>
    <w:rsid w:val="623D6281"/>
    <w:rsid w:val="625B594D"/>
    <w:rsid w:val="62991DA9"/>
    <w:rsid w:val="62E32BB2"/>
    <w:rsid w:val="62ED1DC3"/>
    <w:rsid w:val="630305A5"/>
    <w:rsid w:val="63170071"/>
    <w:rsid w:val="632D6D07"/>
    <w:rsid w:val="633D3C4C"/>
    <w:rsid w:val="633E7E56"/>
    <w:rsid w:val="635209BC"/>
    <w:rsid w:val="63564239"/>
    <w:rsid w:val="6373431C"/>
    <w:rsid w:val="63931232"/>
    <w:rsid w:val="639B39AF"/>
    <w:rsid w:val="63C16F5F"/>
    <w:rsid w:val="63F6198C"/>
    <w:rsid w:val="63F975F6"/>
    <w:rsid w:val="64902B40"/>
    <w:rsid w:val="649A5782"/>
    <w:rsid w:val="65031DA0"/>
    <w:rsid w:val="650B6EEB"/>
    <w:rsid w:val="654354C3"/>
    <w:rsid w:val="6598698C"/>
    <w:rsid w:val="65B116CD"/>
    <w:rsid w:val="65B425B9"/>
    <w:rsid w:val="664E74FD"/>
    <w:rsid w:val="666845B1"/>
    <w:rsid w:val="66715971"/>
    <w:rsid w:val="66763AB2"/>
    <w:rsid w:val="6684163C"/>
    <w:rsid w:val="671A2875"/>
    <w:rsid w:val="67BC2E06"/>
    <w:rsid w:val="67EC3CDB"/>
    <w:rsid w:val="68012F0F"/>
    <w:rsid w:val="68120F42"/>
    <w:rsid w:val="687F195B"/>
    <w:rsid w:val="688E7B18"/>
    <w:rsid w:val="68E54399"/>
    <w:rsid w:val="68EA0E81"/>
    <w:rsid w:val="69064C5E"/>
    <w:rsid w:val="6907339D"/>
    <w:rsid w:val="6A531C88"/>
    <w:rsid w:val="6A6E305B"/>
    <w:rsid w:val="6A8C2E97"/>
    <w:rsid w:val="6AA47A85"/>
    <w:rsid w:val="6AAE27AE"/>
    <w:rsid w:val="6AEB3524"/>
    <w:rsid w:val="6B1543A2"/>
    <w:rsid w:val="6B301F0B"/>
    <w:rsid w:val="6B5050D4"/>
    <w:rsid w:val="6B606941"/>
    <w:rsid w:val="6B9B0F84"/>
    <w:rsid w:val="6BF53985"/>
    <w:rsid w:val="6C0422DB"/>
    <w:rsid w:val="6C0B435C"/>
    <w:rsid w:val="6C451873"/>
    <w:rsid w:val="6C6C46CF"/>
    <w:rsid w:val="6D0448B3"/>
    <w:rsid w:val="6D133DBA"/>
    <w:rsid w:val="6D4755BC"/>
    <w:rsid w:val="6D5238C5"/>
    <w:rsid w:val="6D6535F8"/>
    <w:rsid w:val="6D8A305E"/>
    <w:rsid w:val="6D9C58FB"/>
    <w:rsid w:val="6DC84E1A"/>
    <w:rsid w:val="6DD32BCE"/>
    <w:rsid w:val="6DDA2576"/>
    <w:rsid w:val="6DDB7D5E"/>
    <w:rsid w:val="6E1108C4"/>
    <w:rsid w:val="6E160D96"/>
    <w:rsid w:val="6E2B5C9F"/>
    <w:rsid w:val="6E8410D1"/>
    <w:rsid w:val="6E8A45F8"/>
    <w:rsid w:val="6EA168B2"/>
    <w:rsid w:val="6EB365E5"/>
    <w:rsid w:val="6F926640"/>
    <w:rsid w:val="6FBA6E21"/>
    <w:rsid w:val="6FE23730"/>
    <w:rsid w:val="6FE63C4E"/>
    <w:rsid w:val="6FEE5088"/>
    <w:rsid w:val="7000585A"/>
    <w:rsid w:val="70AD0088"/>
    <w:rsid w:val="70B572B1"/>
    <w:rsid w:val="70DF4C72"/>
    <w:rsid w:val="70F5661D"/>
    <w:rsid w:val="70FD1A65"/>
    <w:rsid w:val="7112414A"/>
    <w:rsid w:val="711B08FC"/>
    <w:rsid w:val="716A5681"/>
    <w:rsid w:val="716E3865"/>
    <w:rsid w:val="719B0340"/>
    <w:rsid w:val="71B9548C"/>
    <w:rsid w:val="721207B4"/>
    <w:rsid w:val="725956F5"/>
    <w:rsid w:val="726F7E9E"/>
    <w:rsid w:val="72A64888"/>
    <w:rsid w:val="72EB6860"/>
    <w:rsid w:val="73575630"/>
    <w:rsid w:val="73C117A4"/>
    <w:rsid w:val="74050CDB"/>
    <w:rsid w:val="74116287"/>
    <w:rsid w:val="742B2BCD"/>
    <w:rsid w:val="749434FB"/>
    <w:rsid w:val="74A0760B"/>
    <w:rsid w:val="74B301DF"/>
    <w:rsid w:val="74D71D9F"/>
    <w:rsid w:val="74DF5527"/>
    <w:rsid w:val="74F028AB"/>
    <w:rsid w:val="74FC53DD"/>
    <w:rsid w:val="7501654A"/>
    <w:rsid w:val="75272D10"/>
    <w:rsid w:val="758A5266"/>
    <w:rsid w:val="75BA2FE2"/>
    <w:rsid w:val="75CC2E12"/>
    <w:rsid w:val="75EC612D"/>
    <w:rsid w:val="767D77E7"/>
    <w:rsid w:val="76D26E3A"/>
    <w:rsid w:val="77123B60"/>
    <w:rsid w:val="772A3EE2"/>
    <w:rsid w:val="77621F8A"/>
    <w:rsid w:val="77690CE1"/>
    <w:rsid w:val="77A47A2A"/>
    <w:rsid w:val="77BD27EB"/>
    <w:rsid w:val="78024791"/>
    <w:rsid w:val="78311FE4"/>
    <w:rsid w:val="79106939"/>
    <w:rsid w:val="797A48CF"/>
    <w:rsid w:val="798E2C64"/>
    <w:rsid w:val="79A06E2D"/>
    <w:rsid w:val="79BE0C60"/>
    <w:rsid w:val="79C04FDE"/>
    <w:rsid w:val="7A363327"/>
    <w:rsid w:val="7A6E5DCC"/>
    <w:rsid w:val="7A8552D9"/>
    <w:rsid w:val="7AC52BF2"/>
    <w:rsid w:val="7B112869"/>
    <w:rsid w:val="7B4471D0"/>
    <w:rsid w:val="7B7F66F7"/>
    <w:rsid w:val="7BE92776"/>
    <w:rsid w:val="7C120DEF"/>
    <w:rsid w:val="7C2B7168"/>
    <w:rsid w:val="7C3405D7"/>
    <w:rsid w:val="7C615800"/>
    <w:rsid w:val="7C7C270C"/>
    <w:rsid w:val="7C822001"/>
    <w:rsid w:val="7CA26231"/>
    <w:rsid w:val="7CBE73E7"/>
    <w:rsid w:val="7CBF475B"/>
    <w:rsid w:val="7D032E2D"/>
    <w:rsid w:val="7D1F1E66"/>
    <w:rsid w:val="7D23230A"/>
    <w:rsid w:val="7D3C0A43"/>
    <w:rsid w:val="7D972C08"/>
    <w:rsid w:val="7DC4436B"/>
    <w:rsid w:val="7DCE4D68"/>
    <w:rsid w:val="7DE927A5"/>
    <w:rsid w:val="7E130EBF"/>
    <w:rsid w:val="7E2005D5"/>
    <w:rsid w:val="7E4436FD"/>
    <w:rsid w:val="7EA877E8"/>
    <w:rsid w:val="7EAF32CF"/>
    <w:rsid w:val="7EC86A29"/>
    <w:rsid w:val="7EF243DD"/>
    <w:rsid w:val="7F38779C"/>
    <w:rsid w:val="7F536A74"/>
    <w:rsid w:val="7F592169"/>
    <w:rsid w:val="7F704071"/>
    <w:rsid w:val="7FC66CD0"/>
    <w:rsid w:val="7FD9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576" w:lineRule="auto"/>
      <w:jc w:val="center"/>
      <w:outlineLvl w:val="0"/>
    </w:pPr>
    <w:rPr>
      <w:rFonts w:eastAsia="Arial Unicode MS"/>
      <w:b/>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Calibri" w:hAnsi="Calibri"/>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pPr>
      <w:spacing w:line="360" w:lineRule="auto"/>
    </w:pPr>
    <w:rPr>
      <w:rFonts w:ascii="宋体" w:hAnsi="Courier New"/>
      <w:sz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6"/>
    <w:unhideWhenUsed/>
    <w:qFormat/>
    <w:uiPriority w:val="99"/>
    <w:pPr>
      <w:ind w:firstLine="420" w:firstLineChars="100"/>
    </w:pPr>
  </w:style>
  <w:style w:type="paragraph" w:styleId="13">
    <w:name w:val="Body Text First Indent 2"/>
    <w:basedOn w:val="7"/>
    <w:semiHidden/>
    <w:unhideWhenUsed/>
    <w:qFormat/>
    <w:uiPriority w:val="99"/>
    <w:pPr>
      <w:spacing w:before="100" w:beforeAutospacing="1" w:line="480" w:lineRule="exact"/>
      <w:ind w:left="0" w:leftChars="0" w:firstLine="420"/>
    </w:pPr>
    <w:rPr>
      <w:sz w:val="28"/>
      <w:szCs w:val="28"/>
    </w:rPr>
  </w:style>
  <w:style w:type="table" w:styleId="15">
    <w:name w:val="Table Grid"/>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paragraph" w:customStyle="1" w:styleId="2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段落正文"/>
    <w:basedOn w:val="1"/>
    <w:qFormat/>
    <w:uiPriority w:val="99"/>
    <w:pPr>
      <w:spacing w:beforeLines="50" w:line="360" w:lineRule="auto"/>
      <w:ind w:firstLine="200" w:firstLineChars="200"/>
    </w:pPr>
    <w:rPr>
      <w:spacing w:val="2"/>
      <w:sz w:val="24"/>
      <w:szCs w:val="20"/>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paragraph" w:customStyle="1" w:styleId="23">
    <w:name w:val="2级标题"/>
    <w:basedOn w:val="24"/>
    <w:qFormat/>
    <w:uiPriority w:val="0"/>
    <w:pPr>
      <w:keepLines/>
      <w:numPr>
        <w:ilvl w:val="1"/>
        <w:numId w:val="1"/>
      </w:numPr>
      <w:spacing w:before="240" w:after="120" w:line="360" w:lineRule="auto"/>
      <w:ind w:firstLineChars="0"/>
      <w:contextualSpacing/>
      <w:jc w:val="left"/>
      <w:outlineLvl w:val="1"/>
    </w:pPr>
    <w:rPr>
      <w:rFonts w:ascii="黑体" w:hAnsi="黑体" w:eastAsia="黑体"/>
      <w:kern w:val="0"/>
      <w:sz w:val="32"/>
      <w:szCs w:val="36"/>
      <w:lang w:eastAsia="en-US" w:bidi="en-US"/>
    </w:rPr>
  </w:style>
  <w:style w:type="paragraph" w:styleId="24">
    <w:name w:val="List Paragraph"/>
    <w:basedOn w:val="1"/>
    <w:qFormat/>
    <w:uiPriority w:val="34"/>
    <w:pPr>
      <w:ind w:firstLine="420" w:firstLineChars="200"/>
    </w:pPr>
  </w:style>
  <w:style w:type="paragraph" w:customStyle="1" w:styleId="25">
    <w:name w:val="GW-正文"/>
    <w:basedOn w:val="1"/>
    <w:qFormat/>
    <w:uiPriority w:val="0"/>
    <w:pPr>
      <w:spacing w:line="360" w:lineRule="auto"/>
      <w:ind w:firstLine="200" w:firstLineChars="200"/>
    </w:pPr>
    <w:rPr>
      <w:rFonts w:eastAsia="仿宋_GB2312"/>
      <w:sz w:val="24"/>
    </w:rPr>
  </w:style>
  <w:style w:type="paragraph" w:customStyle="1" w:styleId="26">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5871</Words>
  <Characters>6044</Characters>
  <Lines>131</Lines>
  <Paragraphs>36</Paragraphs>
  <TotalTime>3</TotalTime>
  <ScaleCrop>false</ScaleCrop>
  <LinksUpToDate>false</LinksUpToDate>
  <CharactersWithSpaces>6095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2022-11-03T01:22:00Z</dcterms:created>
  <dc:creator>change</dc:creator>
  <cp:lastModifiedBy>Administrator</cp:lastModifiedBy>
  <cp:lastPrinted>2023-10-27T05:06:00Z</cp:lastPrinted>
  <dcterms:modified xsi:type="dcterms:W3CDTF">2024-08-13T02:19:59Z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E8D725EFCE27440D89F4FE4C6ADC4C0A_13</vt:lpwstr>
  </property>
</Properties>
</file>